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MỤC LỤC</w:t>
      </w:r>
    </w:p>
    <w:p w:rsidR="00D03F75" w:rsidRPr="005A74AF" w:rsidRDefault="00D03F75" w:rsidP="00301A45">
      <w:pPr>
        <w:spacing w:after="0" w:line="240" w:lineRule="auto"/>
        <w:ind w:left="120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SỬA ĐỔI TÀI LIỆU</w:t>
      </w:r>
    </w:p>
    <w:p w:rsidR="00D03F75" w:rsidRPr="005A74AF" w:rsidRDefault="00D03F75" w:rsidP="00301A45">
      <w:pPr>
        <w:numPr>
          <w:ilvl w:val="0"/>
          <w:numId w:val="2"/>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MỤC ĐÍCH </w:t>
      </w:r>
    </w:p>
    <w:p w:rsidR="00D03F75" w:rsidRPr="005A74AF" w:rsidRDefault="00D03F75" w:rsidP="00301A45">
      <w:pPr>
        <w:numPr>
          <w:ilvl w:val="0"/>
          <w:numId w:val="2"/>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PHẠM VI</w:t>
      </w:r>
    </w:p>
    <w:p w:rsidR="00D03F75" w:rsidRPr="005A74AF" w:rsidRDefault="00D03F75" w:rsidP="00301A45">
      <w:pPr>
        <w:numPr>
          <w:ilvl w:val="0"/>
          <w:numId w:val="2"/>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TÀI LIỆU VIỆN DẪN</w:t>
      </w:r>
    </w:p>
    <w:p w:rsidR="00D03F75" w:rsidRPr="005A74AF" w:rsidRDefault="00D03F75" w:rsidP="00301A45">
      <w:pPr>
        <w:numPr>
          <w:ilvl w:val="0"/>
          <w:numId w:val="2"/>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ĐỊNH NGHĨA/VIẾT TẮT</w:t>
      </w:r>
    </w:p>
    <w:p w:rsidR="00D03F75" w:rsidRPr="005A74AF" w:rsidRDefault="00D03F75" w:rsidP="00301A45">
      <w:pPr>
        <w:numPr>
          <w:ilvl w:val="0"/>
          <w:numId w:val="2"/>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NỘI DUNG QUY TRÌNH</w:t>
      </w:r>
    </w:p>
    <w:p w:rsidR="00D03F75" w:rsidRPr="005A74AF" w:rsidRDefault="00D03F75" w:rsidP="00301A45">
      <w:pPr>
        <w:numPr>
          <w:ilvl w:val="0"/>
          <w:numId w:val="2"/>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BIỂU MẪU</w:t>
      </w:r>
    </w:p>
    <w:p w:rsidR="00D03F75" w:rsidRPr="005A74AF" w:rsidRDefault="00D03F75" w:rsidP="00301A45">
      <w:pPr>
        <w:numPr>
          <w:ilvl w:val="0"/>
          <w:numId w:val="2"/>
        </w:numPr>
        <w:spacing w:after="0" w:line="240" w:lineRule="auto"/>
        <w:ind w:left="1684" w:hanging="482"/>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HỒ SƠ CẦN LƯU</w:t>
      </w: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772"/>
        <w:gridCol w:w="2410"/>
      </w:tblGrid>
      <w:tr w:rsidR="005A74AF" w:rsidRPr="005A74AF" w:rsidTr="00D03F75">
        <w:tc>
          <w:tcPr>
            <w:tcW w:w="1701"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Trách nhiệm</w:t>
            </w:r>
          </w:p>
        </w:tc>
        <w:tc>
          <w:tcPr>
            <w:tcW w:w="2473" w:type="dxa"/>
          </w:tcPr>
          <w:p w:rsidR="00D03F75" w:rsidRPr="005A74AF" w:rsidRDefault="00D03F75" w:rsidP="00440595">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Soạn thảo</w:t>
            </w:r>
          </w:p>
        </w:tc>
        <w:tc>
          <w:tcPr>
            <w:tcW w:w="2772" w:type="dxa"/>
          </w:tcPr>
          <w:p w:rsidR="00D03F75" w:rsidRPr="005A74AF" w:rsidRDefault="00D03F75" w:rsidP="00440595">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Xem xét</w:t>
            </w:r>
          </w:p>
        </w:tc>
        <w:tc>
          <w:tcPr>
            <w:tcW w:w="2410" w:type="dxa"/>
          </w:tcPr>
          <w:p w:rsidR="00D03F75" w:rsidRPr="005A74AF" w:rsidRDefault="00D03F75" w:rsidP="00440595">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Phê duyệt</w:t>
            </w:r>
          </w:p>
        </w:tc>
      </w:tr>
      <w:tr w:rsidR="005A74AF" w:rsidRPr="005A74AF" w:rsidTr="00D03F75">
        <w:tc>
          <w:tcPr>
            <w:tcW w:w="1701"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Họ tên</w:t>
            </w:r>
          </w:p>
        </w:tc>
        <w:tc>
          <w:tcPr>
            <w:tcW w:w="2473"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27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241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c>
          <w:tcPr>
            <w:tcW w:w="1701"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Chữ ký</w:t>
            </w:r>
          </w:p>
        </w:tc>
        <w:tc>
          <w:tcPr>
            <w:tcW w:w="2473"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792D87" w:rsidRPr="005A74AF" w:rsidRDefault="00792D87" w:rsidP="00301A45">
            <w:pPr>
              <w:spacing w:after="0" w:line="240" w:lineRule="auto"/>
              <w:contextualSpacing/>
              <w:jc w:val="both"/>
              <w:rPr>
                <w:rFonts w:ascii="Times New Roman" w:hAnsi="Times New Roman" w:cs="Times New Roman"/>
                <w:color w:val="000000" w:themeColor="text1"/>
                <w:sz w:val="26"/>
                <w:szCs w:val="26"/>
              </w:rPr>
            </w:pPr>
          </w:p>
          <w:p w:rsidR="00792D87" w:rsidRPr="005A74AF" w:rsidRDefault="00792D87" w:rsidP="00301A45">
            <w:pPr>
              <w:spacing w:after="0" w:line="240" w:lineRule="auto"/>
              <w:contextualSpacing/>
              <w:jc w:val="both"/>
              <w:rPr>
                <w:rFonts w:ascii="Times New Roman" w:hAnsi="Times New Roman" w:cs="Times New Roman"/>
                <w:color w:val="000000" w:themeColor="text1"/>
                <w:sz w:val="26"/>
                <w:szCs w:val="26"/>
              </w:rPr>
            </w:pPr>
          </w:p>
          <w:p w:rsidR="00792D87" w:rsidRPr="005A74AF" w:rsidRDefault="00792D87"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792D87" w:rsidRPr="005A74AF" w:rsidRDefault="00792D87"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27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241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c>
          <w:tcPr>
            <w:tcW w:w="1701"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Chức vụ</w:t>
            </w:r>
          </w:p>
        </w:tc>
        <w:tc>
          <w:tcPr>
            <w:tcW w:w="2473"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27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241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bl>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p>
    <w:p w:rsidR="00D03F75" w:rsidRPr="005A74AF" w:rsidRDefault="00D03F75" w:rsidP="005A74AF">
      <w:pPr>
        <w:spacing w:after="0" w:line="240" w:lineRule="auto"/>
        <w:contextualSpacing/>
        <w:jc w:val="center"/>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br w:type="page"/>
      </w:r>
      <w:r w:rsidRPr="005A74AF">
        <w:rPr>
          <w:rFonts w:ascii="Times New Roman" w:hAnsi="Times New Roman" w:cs="Times New Roman"/>
          <w:b/>
          <w:color w:val="000000" w:themeColor="text1"/>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5A74AF" w:rsidRPr="005A74AF" w:rsidTr="00D03F75">
        <w:trPr>
          <w:jc w:val="center"/>
        </w:trPr>
        <w:tc>
          <w:tcPr>
            <w:tcW w:w="1372" w:type="dxa"/>
            <w:vAlign w:val="center"/>
          </w:tcPr>
          <w:p w:rsidR="00D03F75" w:rsidRPr="005A74AF" w:rsidRDefault="00D03F75" w:rsidP="005A74AF">
            <w:pPr>
              <w:spacing w:after="0" w:line="240" w:lineRule="auto"/>
              <w:contextualSpacing/>
              <w:jc w:val="center"/>
              <w:rPr>
                <w:rFonts w:ascii="Times New Roman" w:hAnsi="Times New Roman" w:cs="Times New Roman"/>
                <w:b/>
                <w:color w:val="000000" w:themeColor="text1"/>
                <w:sz w:val="26"/>
                <w:szCs w:val="26"/>
                <w:lang w:val="nl-NL"/>
              </w:rPr>
            </w:pPr>
            <w:r w:rsidRPr="005A74AF">
              <w:rPr>
                <w:rFonts w:ascii="Times New Roman" w:hAnsi="Times New Roman" w:cs="Times New Roman"/>
                <w:b/>
                <w:color w:val="000000" w:themeColor="text1"/>
                <w:sz w:val="26"/>
                <w:szCs w:val="26"/>
                <w:lang w:val="nl-NL"/>
              </w:rPr>
              <w:t>Yêu cầu sửa đổi/ bổ sung</w:t>
            </w:r>
          </w:p>
        </w:tc>
        <w:tc>
          <w:tcPr>
            <w:tcW w:w="1700" w:type="dxa"/>
            <w:vAlign w:val="center"/>
          </w:tcPr>
          <w:p w:rsidR="00D03F75" w:rsidRPr="005A74AF" w:rsidRDefault="00D03F75" w:rsidP="005A74AF">
            <w:pPr>
              <w:spacing w:after="0" w:line="240" w:lineRule="auto"/>
              <w:contextualSpacing/>
              <w:jc w:val="center"/>
              <w:rPr>
                <w:rFonts w:ascii="Times New Roman" w:hAnsi="Times New Roman" w:cs="Times New Roman"/>
                <w:b/>
                <w:color w:val="000000" w:themeColor="text1"/>
                <w:sz w:val="26"/>
                <w:szCs w:val="26"/>
                <w:lang w:val="nl-NL"/>
              </w:rPr>
            </w:pPr>
            <w:r w:rsidRPr="005A74AF">
              <w:rPr>
                <w:rFonts w:ascii="Times New Roman" w:hAnsi="Times New Roman" w:cs="Times New Roman"/>
                <w:b/>
                <w:color w:val="000000" w:themeColor="text1"/>
                <w:sz w:val="26"/>
                <w:szCs w:val="26"/>
                <w:lang w:val="nl-NL"/>
              </w:rPr>
              <w:t>Trang / Phần liên quan việc sửa đổi</w:t>
            </w:r>
          </w:p>
        </w:tc>
        <w:tc>
          <w:tcPr>
            <w:tcW w:w="3120" w:type="dxa"/>
            <w:vAlign w:val="center"/>
          </w:tcPr>
          <w:p w:rsidR="00D03F75" w:rsidRPr="005A74AF" w:rsidRDefault="00D03F75" w:rsidP="005A74AF">
            <w:pPr>
              <w:spacing w:after="0" w:line="240" w:lineRule="auto"/>
              <w:contextualSpacing/>
              <w:jc w:val="center"/>
              <w:rPr>
                <w:rFonts w:ascii="Times New Roman" w:hAnsi="Times New Roman" w:cs="Times New Roman"/>
                <w:b/>
                <w:color w:val="000000" w:themeColor="text1"/>
                <w:sz w:val="26"/>
                <w:szCs w:val="26"/>
                <w:lang w:val="nl-NL"/>
              </w:rPr>
            </w:pPr>
            <w:r w:rsidRPr="005A74AF">
              <w:rPr>
                <w:rFonts w:ascii="Times New Roman" w:hAnsi="Times New Roman" w:cs="Times New Roman"/>
                <w:b/>
                <w:color w:val="000000" w:themeColor="text1"/>
                <w:sz w:val="26"/>
                <w:szCs w:val="26"/>
                <w:lang w:val="nl-NL"/>
              </w:rPr>
              <w:t>Mô tả nội dung sửa đổi</w:t>
            </w:r>
          </w:p>
        </w:tc>
        <w:tc>
          <w:tcPr>
            <w:tcW w:w="1559" w:type="dxa"/>
            <w:vAlign w:val="center"/>
          </w:tcPr>
          <w:p w:rsidR="00D03F75" w:rsidRPr="005A74AF" w:rsidRDefault="00D03F75" w:rsidP="005A74AF">
            <w:pPr>
              <w:spacing w:after="0" w:line="240" w:lineRule="auto"/>
              <w:contextualSpacing/>
              <w:jc w:val="center"/>
              <w:rPr>
                <w:rFonts w:ascii="Times New Roman" w:hAnsi="Times New Roman" w:cs="Times New Roman"/>
                <w:b/>
                <w:color w:val="000000" w:themeColor="text1"/>
                <w:sz w:val="26"/>
                <w:szCs w:val="26"/>
                <w:lang w:val="nl-NL"/>
              </w:rPr>
            </w:pPr>
            <w:r w:rsidRPr="005A74AF">
              <w:rPr>
                <w:rFonts w:ascii="Times New Roman" w:hAnsi="Times New Roman" w:cs="Times New Roman"/>
                <w:b/>
                <w:color w:val="000000" w:themeColor="text1"/>
                <w:sz w:val="26"/>
                <w:szCs w:val="26"/>
                <w:lang w:val="nl-NL"/>
              </w:rPr>
              <w:t>Lần ban hành / Lần sửa đổi</w:t>
            </w:r>
          </w:p>
        </w:tc>
        <w:tc>
          <w:tcPr>
            <w:tcW w:w="1512" w:type="dxa"/>
            <w:vAlign w:val="center"/>
          </w:tcPr>
          <w:p w:rsidR="00D03F75" w:rsidRPr="005A74AF" w:rsidRDefault="00D03F75" w:rsidP="005A74AF">
            <w:pPr>
              <w:spacing w:after="0" w:line="240" w:lineRule="auto"/>
              <w:contextualSpacing/>
              <w:jc w:val="center"/>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Ngày ban hành</w:t>
            </w: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5A74AF"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r w:rsidR="00D03F75" w:rsidRPr="005A74AF" w:rsidTr="00D03F75">
        <w:trPr>
          <w:jc w:val="center"/>
        </w:trPr>
        <w:tc>
          <w:tcPr>
            <w:tcW w:w="137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bl>
    <w:p w:rsidR="00D03F75" w:rsidRPr="005A74AF" w:rsidRDefault="00D03F75" w:rsidP="00301A45">
      <w:pPr>
        <w:tabs>
          <w:tab w:val="left" w:pos="-4140"/>
        </w:tabs>
        <w:spacing w:after="0" w:line="240" w:lineRule="auto"/>
        <w:contextualSpacing/>
        <w:jc w:val="both"/>
        <w:rPr>
          <w:rFonts w:ascii="Times New Roman" w:hAnsi="Times New Roman" w:cs="Times New Roman"/>
          <w:b/>
          <w:color w:val="000000" w:themeColor="text1"/>
          <w:sz w:val="26"/>
          <w:szCs w:val="26"/>
        </w:rPr>
      </w:pPr>
    </w:p>
    <w:p w:rsidR="005734B4" w:rsidRPr="005A74AF" w:rsidRDefault="005734B4" w:rsidP="00301A45">
      <w:pPr>
        <w:tabs>
          <w:tab w:val="left" w:pos="-4140"/>
        </w:tabs>
        <w:spacing w:after="0" w:line="240" w:lineRule="auto"/>
        <w:contextualSpacing/>
        <w:jc w:val="both"/>
        <w:rPr>
          <w:rFonts w:ascii="Times New Roman" w:hAnsi="Times New Roman" w:cs="Times New Roman"/>
          <w:b/>
          <w:color w:val="000000" w:themeColor="text1"/>
          <w:sz w:val="26"/>
          <w:szCs w:val="26"/>
        </w:rPr>
      </w:pPr>
    </w:p>
    <w:p w:rsidR="005734B4" w:rsidRPr="005A74AF" w:rsidRDefault="005734B4" w:rsidP="00301A45">
      <w:pPr>
        <w:tabs>
          <w:tab w:val="left" w:pos="-4140"/>
        </w:tabs>
        <w:spacing w:after="0" w:line="240" w:lineRule="auto"/>
        <w:contextualSpacing/>
        <w:jc w:val="both"/>
        <w:rPr>
          <w:rFonts w:ascii="Times New Roman" w:hAnsi="Times New Roman" w:cs="Times New Roman"/>
          <w:b/>
          <w:color w:val="000000" w:themeColor="text1"/>
          <w:sz w:val="26"/>
          <w:szCs w:val="26"/>
        </w:rPr>
      </w:pPr>
    </w:p>
    <w:p w:rsidR="005734B4" w:rsidRPr="005A74AF" w:rsidRDefault="005734B4" w:rsidP="00301A45">
      <w:pPr>
        <w:tabs>
          <w:tab w:val="left" w:pos="-4140"/>
        </w:tabs>
        <w:spacing w:after="0" w:line="240" w:lineRule="auto"/>
        <w:contextualSpacing/>
        <w:jc w:val="both"/>
        <w:rPr>
          <w:rFonts w:ascii="Times New Roman" w:hAnsi="Times New Roman" w:cs="Times New Roman"/>
          <w:b/>
          <w:color w:val="000000" w:themeColor="text1"/>
          <w:sz w:val="26"/>
          <w:szCs w:val="26"/>
        </w:rPr>
      </w:pPr>
    </w:p>
    <w:p w:rsidR="00D03F75" w:rsidRPr="005A74AF" w:rsidRDefault="00D03F75" w:rsidP="00301A45">
      <w:pPr>
        <w:tabs>
          <w:tab w:val="left" w:pos="-4140"/>
        </w:tabs>
        <w:spacing w:after="0" w:line="240" w:lineRule="auto"/>
        <w:ind w:firstLine="72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lastRenderedPageBreak/>
        <w:t>1. MỤC ĐÍCH</w:t>
      </w:r>
    </w:p>
    <w:p w:rsidR="00D03F75" w:rsidRPr="005A74AF" w:rsidRDefault="00D03F75" w:rsidP="00301A45">
      <w:pPr>
        <w:pStyle w:val="ListParagraph"/>
        <w:widowControl w:val="0"/>
        <w:ind w:left="0" w:right="-6" w:firstLine="720"/>
        <w:contextualSpacing/>
        <w:jc w:val="both"/>
        <w:rPr>
          <w:b/>
          <w:color w:val="000000" w:themeColor="text1"/>
          <w:sz w:val="26"/>
          <w:szCs w:val="26"/>
          <w:lang w:val="en-GB"/>
        </w:rPr>
      </w:pPr>
      <w:r w:rsidRPr="005A74AF">
        <w:rPr>
          <w:color w:val="000000" w:themeColor="text1"/>
          <w:sz w:val="26"/>
          <w:szCs w:val="26"/>
          <w:lang w:val="hr-HR"/>
        </w:rPr>
        <w:t xml:space="preserve">Quy định về thành phần hồ sơ, thời gian giải quyết, phương pháp tiếp nhận và trình tự, trách nhiệm xử lý hồ sơ </w:t>
      </w:r>
      <w:r w:rsidR="00B553EE" w:rsidRPr="005A74AF">
        <w:rPr>
          <w:bCs/>
          <w:color w:val="000000" w:themeColor="text1"/>
          <w:sz w:val="26"/>
          <w:szCs w:val="26"/>
        </w:rPr>
        <w:t>Thay đổi, cải chính, bổ sung hộ tịch, xác định lại dân tộc</w:t>
      </w:r>
      <w:r w:rsidRPr="005A74AF">
        <w:rPr>
          <w:bCs/>
          <w:color w:val="000000" w:themeColor="text1"/>
          <w:sz w:val="26"/>
          <w:szCs w:val="26"/>
        </w:rPr>
        <w:t>,</w:t>
      </w:r>
      <w:r w:rsidRPr="005A74AF">
        <w:rPr>
          <w:color w:val="000000" w:themeColor="text1"/>
          <w:sz w:val="26"/>
          <w:szCs w:val="26"/>
          <w:lang w:val="hr-HR"/>
        </w:rPr>
        <w:t xml:space="preserve"> đảm bảo đúng quy định pháp luật, nhanh chóng và kịp thời.</w:t>
      </w:r>
    </w:p>
    <w:p w:rsidR="00D03F75" w:rsidRPr="005A74AF" w:rsidRDefault="00D03F75" w:rsidP="00301A45">
      <w:pPr>
        <w:spacing w:after="0" w:line="240" w:lineRule="auto"/>
        <w:ind w:firstLine="72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2. PHẠM VI</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Áp dụng đối với hoạt động của thủ tục </w:t>
      </w:r>
      <w:r w:rsidR="00B553EE" w:rsidRPr="005A74AF">
        <w:rPr>
          <w:rFonts w:ascii="Times New Roman" w:hAnsi="Times New Roman" w:cs="Times New Roman"/>
          <w:bCs/>
          <w:color w:val="000000" w:themeColor="text1"/>
          <w:sz w:val="26"/>
          <w:szCs w:val="26"/>
        </w:rPr>
        <w:t>Thay đổi, cải chính, bổ sung hộ tịch, xác định lại dân tộc</w:t>
      </w:r>
      <w:r w:rsidR="00FF231A" w:rsidRPr="005A74AF">
        <w:rPr>
          <w:rFonts w:ascii="Times New Roman" w:hAnsi="Times New Roman" w:cs="Times New Roman"/>
          <w:bCs/>
          <w:color w:val="000000" w:themeColor="text1"/>
          <w:sz w:val="26"/>
          <w:szCs w:val="26"/>
        </w:rPr>
        <w:t xml:space="preserve"> </w:t>
      </w:r>
      <w:r w:rsidR="005F08D2" w:rsidRPr="005A74AF">
        <w:rPr>
          <w:rFonts w:ascii="Times New Roman" w:hAnsi="Times New Roman" w:cs="Times New Roman"/>
          <w:bCs/>
          <w:color w:val="000000" w:themeColor="text1"/>
          <w:sz w:val="26"/>
          <w:szCs w:val="26"/>
        </w:rPr>
        <w:t xml:space="preserve"> </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Cán bộ, công chức thuộc phòng </w:t>
      </w:r>
      <w:r w:rsidR="00D73B2C" w:rsidRPr="005A74AF">
        <w:rPr>
          <w:rFonts w:ascii="Times New Roman" w:hAnsi="Times New Roman" w:cs="Times New Roman"/>
          <w:color w:val="000000" w:themeColor="text1"/>
          <w:sz w:val="26"/>
          <w:szCs w:val="26"/>
        </w:rPr>
        <w:t>Tư pháp</w:t>
      </w:r>
      <w:r w:rsidRPr="005A74AF">
        <w:rPr>
          <w:rFonts w:ascii="Times New Roman" w:hAnsi="Times New Roman" w:cs="Times New Roman"/>
          <w:color w:val="000000" w:themeColor="text1"/>
          <w:sz w:val="26"/>
          <w:szCs w:val="26"/>
        </w:rPr>
        <w:t xml:space="preserve">, bộ phận TN&amp;TKQ giải quyết TTHC và các phòng có liên quan thuộc </w:t>
      </w:r>
      <w:r w:rsidR="00440595">
        <w:rPr>
          <w:rFonts w:ascii="Times New Roman" w:hAnsi="Times New Roman" w:cs="Times New Roman"/>
          <w:color w:val="000000" w:themeColor="text1"/>
          <w:sz w:val="26"/>
          <w:szCs w:val="26"/>
        </w:rPr>
        <w:t>UBND thị xã</w:t>
      </w:r>
      <w:r w:rsidRPr="005A74AF">
        <w:rPr>
          <w:rFonts w:ascii="Times New Roman" w:hAnsi="Times New Roman" w:cs="Times New Roman"/>
          <w:color w:val="000000" w:themeColor="text1"/>
          <w:sz w:val="26"/>
          <w:szCs w:val="26"/>
        </w:rPr>
        <w:t xml:space="preserve"> chịu trách nhiệm thực hiện và kiểm soát quy trình này.</w:t>
      </w:r>
    </w:p>
    <w:p w:rsidR="00D03F75" w:rsidRPr="005A74AF" w:rsidRDefault="00D03F75" w:rsidP="00301A45">
      <w:pPr>
        <w:spacing w:after="0" w:line="240" w:lineRule="auto"/>
        <w:ind w:firstLine="72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3. TÀI LIỆU VIỆN DẪN</w:t>
      </w:r>
    </w:p>
    <w:p w:rsidR="00D03F75" w:rsidRPr="005A74AF" w:rsidRDefault="00D03F75" w:rsidP="00301A45">
      <w:pPr>
        <w:numPr>
          <w:ilvl w:val="0"/>
          <w:numId w:val="1"/>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Tiêu chuẩn quốc gia TCVN ISO 9001:2015</w:t>
      </w:r>
    </w:p>
    <w:p w:rsidR="00D03F75" w:rsidRPr="005A74AF" w:rsidRDefault="00D03F75" w:rsidP="00301A45">
      <w:pPr>
        <w:numPr>
          <w:ilvl w:val="0"/>
          <w:numId w:val="1"/>
        </w:num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Các văn bản pháp quy liên quan đề cập tại mục 5.8</w:t>
      </w:r>
    </w:p>
    <w:p w:rsidR="00D03F75" w:rsidRPr="005A74AF" w:rsidRDefault="00D03F75" w:rsidP="00301A45">
      <w:pPr>
        <w:spacing w:after="0" w:line="240" w:lineRule="auto"/>
        <w:ind w:firstLine="72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 xml:space="preserve">4. ĐỊNH NGHĨA/VIẾT TẮT </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UBND:</w:t>
      </w:r>
      <w:r w:rsidRPr="005A74AF">
        <w:rPr>
          <w:rFonts w:ascii="Times New Roman" w:hAnsi="Times New Roman" w:cs="Times New Roman"/>
          <w:color w:val="000000" w:themeColor="text1"/>
          <w:sz w:val="26"/>
          <w:szCs w:val="26"/>
        </w:rPr>
        <w:tab/>
      </w:r>
      <w:r w:rsidRPr="005A74AF">
        <w:rPr>
          <w:rFonts w:ascii="Times New Roman" w:hAnsi="Times New Roman" w:cs="Times New Roman"/>
          <w:color w:val="000000" w:themeColor="text1"/>
          <w:sz w:val="26"/>
          <w:szCs w:val="26"/>
        </w:rPr>
        <w:tab/>
        <w:t>Ủy ban nhân dân</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TTHC:</w:t>
      </w:r>
      <w:r w:rsidRPr="005A74AF">
        <w:rPr>
          <w:rFonts w:ascii="Times New Roman" w:hAnsi="Times New Roman" w:cs="Times New Roman"/>
          <w:color w:val="000000" w:themeColor="text1"/>
          <w:sz w:val="26"/>
          <w:szCs w:val="26"/>
        </w:rPr>
        <w:tab/>
      </w:r>
      <w:r w:rsidRPr="005A74AF">
        <w:rPr>
          <w:rFonts w:ascii="Times New Roman" w:hAnsi="Times New Roman" w:cs="Times New Roman"/>
          <w:color w:val="000000" w:themeColor="text1"/>
          <w:sz w:val="26"/>
          <w:szCs w:val="26"/>
        </w:rPr>
        <w:tab/>
        <w:t>Thủ tục hành chính</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TCCN:</w:t>
      </w:r>
      <w:r w:rsidRPr="005A74AF">
        <w:rPr>
          <w:rFonts w:ascii="Times New Roman" w:hAnsi="Times New Roman" w:cs="Times New Roman"/>
          <w:color w:val="000000" w:themeColor="text1"/>
          <w:sz w:val="26"/>
          <w:szCs w:val="26"/>
        </w:rPr>
        <w:tab/>
      </w:r>
      <w:r w:rsidRPr="005A74AF">
        <w:rPr>
          <w:rFonts w:ascii="Times New Roman" w:hAnsi="Times New Roman" w:cs="Times New Roman"/>
          <w:color w:val="000000" w:themeColor="text1"/>
          <w:sz w:val="26"/>
          <w:szCs w:val="26"/>
        </w:rPr>
        <w:tab/>
        <w:t>Tổ chức, cá nhân</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CBCC:</w:t>
      </w:r>
      <w:r w:rsidRPr="005A74AF">
        <w:rPr>
          <w:rFonts w:ascii="Times New Roman" w:hAnsi="Times New Roman" w:cs="Times New Roman"/>
          <w:color w:val="000000" w:themeColor="text1"/>
          <w:sz w:val="26"/>
          <w:szCs w:val="26"/>
        </w:rPr>
        <w:tab/>
      </w:r>
      <w:r w:rsidRPr="005A74AF">
        <w:rPr>
          <w:rFonts w:ascii="Times New Roman" w:hAnsi="Times New Roman" w:cs="Times New Roman"/>
          <w:color w:val="000000" w:themeColor="text1"/>
          <w:sz w:val="26"/>
          <w:szCs w:val="26"/>
        </w:rPr>
        <w:tab/>
        <w:t>Cán bộ, công chức</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 </w:t>
      </w:r>
      <w:r w:rsidR="00D73B2C" w:rsidRPr="005A74AF">
        <w:rPr>
          <w:rFonts w:ascii="Times New Roman" w:hAnsi="Times New Roman" w:cs="Times New Roman"/>
          <w:color w:val="000000" w:themeColor="text1"/>
          <w:sz w:val="26"/>
          <w:szCs w:val="26"/>
        </w:rPr>
        <w:t>CT</w:t>
      </w:r>
      <w:r w:rsidR="00967EEB" w:rsidRPr="005A74AF">
        <w:rPr>
          <w:rFonts w:ascii="Times New Roman" w:hAnsi="Times New Roman" w:cs="Times New Roman"/>
          <w:color w:val="000000" w:themeColor="text1"/>
          <w:sz w:val="26"/>
          <w:szCs w:val="26"/>
        </w:rPr>
        <w:t>:</w:t>
      </w:r>
      <w:r w:rsidR="00967EEB" w:rsidRPr="005A74AF">
        <w:rPr>
          <w:rFonts w:ascii="Times New Roman" w:hAnsi="Times New Roman" w:cs="Times New Roman"/>
          <w:color w:val="000000" w:themeColor="text1"/>
          <w:sz w:val="26"/>
          <w:szCs w:val="26"/>
        </w:rPr>
        <w:tab/>
      </w:r>
      <w:r w:rsidR="00D73B2C" w:rsidRPr="005A74AF">
        <w:rPr>
          <w:rFonts w:ascii="Times New Roman" w:hAnsi="Times New Roman" w:cs="Times New Roman"/>
          <w:color w:val="000000" w:themeColor="text1"/>
          <w:sz w:val="26"/>
          <w:szCs w:val="26"/>
        </w:rPr>
        <w:tab/>
      </w:r>
      <w:r w:rsidR="00D73B2C" w:rsidRPr="005A74AF">
        <w:rPr>
          <w:rFonts w:ascii="Times New Roman" w:hAnsi="Times New Roman" w:cs="Times New Roman"/>
          <w:color w:val="000000" w:themeColor="text1"/>
          <w:sz w:val="26"/>
          <w:szCs w:val="26"/>
        </w:rPr>
        <w:tab/>
        <w:t>Chứng thực</w:t>
      </w:r>
    </w:p>
    <w:p w:rsidR="00967EEB" w:rsidRPr="005A74AF" w:rsidRDefault="00967EEB"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 </w:t>
      </w:r>
      <w:r w:rsidR="009B4C40" w:rsidRPr="005A74AF">
        <w:rPr>
          <w:rFonts w:ascii="Times New Roman" w:hAnsi="Times New Roman" w:cs="Times New Roman"/>
          <w:color w:val="000000" w:themeColor="text1"/>
          <w:sz w:val="26"/>
          <w:szCs w:val="26"/>
        </w:rPr>
        <w:t>HT</w:t>
      </w:r>
      <w:r w:rsidR="00D73B2C" w:rsidRPr="005A74AF">
        <w:rPr>
          <w:rFonts w:ascii="Times New Roman" w:hAnsi="Times New Roman" w:cs="Times New Roman"/>
          <w:color w:val="000000" w:themeColor="text1"/>
          <w:sz w:val="26"/>
          <w:szCs w:val="26"/>
          <w:lang w:val="nl-NL"/>
        </w:rPr>
        <w:t>:</w:t>
      </w:r>
      <w:r w:rsidR="00D73B2C" w:rsidRPr="005A74AF">
        <w:rPr>
          <w:rFonts w:ascii="Times New Roman" w:hAnsi="Times New Roman" w:cs="Times New Roman"/>
          <w:color w:val="000000" w:themeColor="text1"/>
          <w:sz w:val="26"/>
          <w:szCs w:val="26"/>
          <w:lang w:val="nl-NL"/>
        </w:rPr>
        <w:tab/>
      </w:r>
      <w:r w:rsidR="00D73B2C" w:rsidRPr="005A74AF">
        <w:rPr>
          <w:rFonts w:ascii="Times New Roman" w:hAnsi="Times New Roman" w:cs="Times New Roman"/>
          <w:color w:val="000000" w:themeColor="text1"/>
          <w:sz w:val="26"/>
          <w:szCs w:val="26"/>
          <w:lang w:val="nl-NL"/>
        </w:rPr>
        <w:tab/>
      </w:r>
      <w:r w:rsidR="00D73B2C" w:rsidRPr="005A74AF">
        <w:rPr>
          <w:rFonts w:ascii="Times New Roman" w:hAnsi="Times New Roman" w:cs="Times New Roman"/>
          <w:color w:val="000000" w:themeColor="text1"/>
          <w:sz w:val="26"/>
          <w:szCs w:val="26"/>
          <w:lang w:val="nl-NL"/>
        </w:rPr>
        <w:tab/>
      </w:r>
      <w:r w:rsidR="009B4C40" w:rsidRPr="005A74AF">
        <w:rPr>
          <w:rFonts w:ascii="Times New Roman" w:hAnsi="Times New Roman" w:cs="Times New Roman"/>
          <w:color w:val="000000" w:themeColor="text1"/>
          <w:sz w:val="26"/>
          <w:szCs w:val="26"/>
          <w:lang w:val="nl-NL"/>
        </w:rPr>
        <w:t>Hộ tịch</w:t>
      </w:r>
    </w:p>
    <w:p w:rsidR="00D03F75" w:rsidRPr="005A74AF" w:rsidRDefault="00D03F75" w:rsidP="00301A45">
      <w:pPr>
        <w:spacing w:after="0" w:line="240" w:lineRule="auto"/>
        <w:ind w:left="36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ab/>
        <w:t>- MC/TN&amp;TKQ:</w:t>
      </w:r>
      <w:r w:rsidRPr="005A74AF">
        <w:rPr>
          <w:rFonts w:ascii="Times New Roman" w:hAnsi="Times New Roman" w:cs="Times New Roman"/>
          <w:color w:val="000000" w:themeColor="text1"/>
          <w:sz w:val="26"/>
          <w:szCs w:val="26"/>
        </w:rPr>
        <w:tab/>
        <w:t>Một cửa/Tiếp nhận và Trả kết quả</w:t>
      </w:r>
    </w:p>
    <w:p w:rsidR="00D03F75" w:rsidRPr="005A74AF" w:rsidRDefault="00D03F75" w:rsidP="00301A45">
      <w:pPr>
        <w:spacing w:after="0" w:line="240" w:lineRule="auto"/>
        <w:ind w:firstLine="720"/>
        <w:contextualSpacing/>
        <w:jc w:val="both"/>
        <w:rPr>
          <w:rFonts w:ascii="Times New Roman" w:hAnsi="Times New Roman" w:cs="Times New Roman"/>
          <w:color w:val="000000" w:themeColor="text1"/>
          <w:sz w:val="26"/>
          <w:szCs w:val="26"/>
        </w:rPr>
      </w:pPr>
      <w:r w:rsidRPr="005A74AF">
        <w:rPr>
          <w:rFonts w:ascii="Times New Roman" w:hAnsi="Times New Roman" w:cs="Times New Roman"/>
          <w:b/>
          <w:color w:val="000000" w:themeColor="text1"/>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1"/>
      </w:tblGrid>
      <w:tr w:rsidR="005A74AF" w:rsidRPr="005A74AF" w:rsidTr="00792D87">
        <w:tc>
          <w:tcPr>
            <w:tcW w:w="673" w:type="dxa"/>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5.1</w:t>
            </w:r>
          </w:p>
        </w:tc>
        <w:tc>
          <w:tcPr>
            <w:tcW w:w="8683" w:type="dxa"/>
            <w:gridSpan w:val="6"/>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Điều kiện thủ tục hành chính</w:t>
            </w:r>
          </w:p>
        </w:tc>
      </w:tr>
      <w:tr w:rsidR="005A74AF" w:rsidRPr="005A74AF" w:rsidTr="00792D87">
        <w:tc>
          <w:tcPr>
            <w:tcW w:w="673" w:type="dxa"/>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p>
        </w:tc>
        <w:tc>
          <w:tcPr>
            <w:tcW w:w="8683" w:type="dxa"/>
            <w:gridSpan w:val="6"/>
          </w:tcPr>
          <w:p w:rsidR="00D03F75" w:rsidRPr="005A74AF" w:rsidRDefault="005A74AF" w:rsidP="00EA6BC0">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shd w:val="clear" w:color="auto" w:fill="FFFFFF"/>
              </w:rPr>
              <w:t>Không</w:t>
            </w:r>
          </w:p>
        </w:tc>
      </w:tr>
      <w:tr w:rsidR="005A74AF" w:rsidRPr="005A74AF" w:rsidTr="003E1D26">
        <w:tc>
          <w:tcPr>
            <w:tcW w:w="673" w:type="dxa"/>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5.2</w:t>
            </w:r>
          </w:p>
        </w:tc>
        <w:tc>
          <w:tcPr>
            <w:tcW w:w="6867" w:type="dxa"/>
            <w:gridSpan w:val="3"/>
            <w:tcBorders>
              <w:right w:val="single" w:sz="4" w:space="0" w:color="auto"/>
            </w:tcBorders>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 xml:space="preserve">Thành phần hồ sơ </w:t>
            </w:r>
          </w:p>
        </w:tc>
        <w:tc>
          <w:tcPr>
            <w:tcW w:w="965" w:type="dxa"/>
            <w:gridSpan w:val="2"/>
            <w:tcBorders>
              <w:left w:val="single" w:sz="4" w:space="0" w:color="auto"/>
              <w:right w:val="single" w:sz="4" w:space="0" w:color="auto"/>
            </w:tcBorders>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Bản chính</w:t>
            </w:r>
          </w:p>
        </w:tc>
        <w:tc>
          <w:tcPr>
            <w:tcW w:w="851" w:type="dxa"/>
            <w:tcBorders>
              <w:left w:val="single" w:sz="4" w:space="0" w:color="auto"/>
            </w:tcBorders>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Bản sao</w:t>
            </w:r>
          </w:p>
        </w:tc>
      </w:tr>
      <w:tr w:rsidR="005A74AF" w:rsidRPr="005A74AF" w:rsidTr="006C7227">
        <w:trPr>
          <w:trHeight w:val="88"/>
        </w:trPr>
        <w:tc>
          <w:tcPr>
            <w:tcW w:w="673" w:type="dxa"/>
          </w:tcPr>
          <w:p w:rsidR="00BE69B6" w:rsidRPr="005A74AF" w:rsidRDefault="00BE69B6" w:rsidP="00301A45">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bottom w:val="single" w:sz="4" w:space="0" w:color="auto"/>
            </w:tcBorders>
          </w:tcPr>
          <w:p w:rsidR="00BE69B6" w:rsidRPr="005A74AF" w:rsidRDefault="00BE69B6" w:rsidP="00301A45">
            <w:pPr>
              <w:spacing w:after="0" w:line="240" w:lineRule="auto"/>
              <w:ind w:left="-6912" w:right="-108" w:firstLine="684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Giấy tờ phải xuất trình</w:t>
            </w:r>
          </w:p>
        </w:tc>
      </w:tr>
      <w:tr w:rsidR="005A74AF" w:rsidRPr="005A74AF" w:rsidTr="003E1D26">
        <w:trPr>
          <w:trHeight w:val="88"/>
        </w:trPr>
        <w:tc>
          <w:tcPr>
            <w:tcW w:w="673" w:type="dxa"/>
          </w:tcPr>
          <w:p w:rsidR="00BE69B6" w:rsidRPr="005A74AF" w:rsidRDefault="00BE69B6" w:rsidP="00301A45">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BE69B6" w:rsidRPr="005A74AF" w:rsidRDefault="00B553EE" w:rsidP="00301A45">
            <w:pPr>
              <w:spacing w:after="0" w:line="240" w:lineRule="auto"/>
              <w:jc w:val="both"/>
              <w:rPr>
                <w:rFonts w:ascii="Times New Roman" w:eastAsia="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xác định lại dân tộc</w:t>
            </w:r>
            <w:r w:rsidR="003E5DFB" w:rsidRPr="005A74AF">
              <w:rPr>
                <w:rFonts w:ascii="Times New Roman" w:hAnsi="Times New Roman" w:cs="Times New Roman"/>
                <w:color w:val="000000" w:themeColor="text1"/>
                <w:sz w:val="26"/>
                <w:szCs w:val="26"/>
                <w:shd w:val="clear" w:color="auto" w:fill="FFFFFF"/>
              </w:rPr>
              <w:t>.</w:t>
            </w:r>
          </w:p>
        </w:tc>
        <w:tc>
          <w:tcPr>
            <w:tcW w:w="965" w:type="dxa"/>
            <w:gridSpan w:val="2"/>
            <w:tcBorders>
              <w:left w:val="single" w:sz="4" w:space="0" w:color="auto"/>
              <w:bottom w:val="single" w:sz="4" w:space="0" w:color="auto"/>
              <w:right w:val="single" w:sz="4" w:space="0" w:color="auto"/>
            </w:tcBorders>
            <w:vAlign w:val="center"/>
          </w:tcPr>
          <w:p w:rsidR="00BE69B6" w:rsidRPr="005A74AF" w:rsidRDefault="00BE69B6" w:rsidP="00301A45">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BE69B6" w:rsidRPr="005A74AF" w:rsidRDefault="00BE69B6" w:rsidP="00301A45">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5A74AF" w:rsidRPr="005A74AF" w:rsidTr="003E1D26">
        <w:trPr>
          <w:trHeight w:val="88"/>
        </w:trPr>
        <w:tc>
          <w:tcPr>
            <w:tcW w:w="673" w:type="dxa"/>
          </w:tcPr>
          <w:p w:rsidR="00FF231A" w:rsidRPr="005A74AF" w:rsidRDefault="00FF231A" w:rsidP="00301A45">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FF231A" w:rsidRPr="005A74AF" w:rsidRDefault="00B553EE" w:rsidP="00301A45">
            <w:pPr>
              <w:spacing w:after="0" w:line="240" w:lineRule="auto"/>
              <w:jc w:val="both"/>
              <w:rPr>
                <w:rFonts w:ascii="Times New Roman" w:eastAsia="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shd w:val="clear" w:color="auto" w:fill="FFFFFF"/>
              </w:rPr>
              <w:t>Giấy tờ chứng minh nơi cư trú để xác định thẩm quyền đăng ký trong trường hợp cải chính, bổ sung hộ tịch, xác định lại dân tộc không phải tại Ủy ban nhân dân cấp huyện nơi đăng ký hộ tịch trước đây (trong giai đoạn Cơ sở dữ liệu quốc gia về dân cư và Cơ sở dữ liệu hộ tịch điện tử toàn quốc chưa được xây dựng xong và thực hiện thống nhất trên toàn quốc).</w:t>
            </w:r>
          </w:p>
        </w:tc>
        <w:tc>
          <w:tcPr>
            <w:tcW w:w="965" w:type="dxa"/>
            <w:gridSpan w:val="2"/>
            <w:tcBorders>
              <w:left w:val="single" w:sz="4" w:space="0" w:color="auto"/>
              <w:bottom w:val="single" w:sz="4" w:space="0" w:color="auto"/>
              <w:right w:val="single" w:sz="4" w:space="0" w:color="auto"/>
            </w:tcBorders>
            <w:vAlign w:val="center"/>
          </w:tcPr>
          <w:p w:rsidR="00FF231A" w:rsidRPr="005A74AF" w:rsidRDefault="007F6671" w:rsidP="00301A45">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FF231A" w:rsidRPr="005A74AF" w:rsidRDefault="00FF231A" w:rsidP="00301A45">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5A74AF" w:rsidRPr="005A74AF" w:rsidTr="003E1D26">
        <w:trPr>
          <w:trHeight w:val="88"/>
        </w:trPr>
        <w:tc>
          <w:tcPr>
            <w:tcW w:w="673" w:type="dxa"/>
          </w:tcPr>
          <w:p w:rsidR="00B553EE" w:rsidRPr="005A74AF" w:rsidRDefault="00B553EE" w:rsidP="00301A45">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B553EE" w:rsidRPr="005A74AF" w:rsidRDefault="00B553EE" w:rsidP="00301A45">
            <w:pPr>
              <w:spacing w:after="0" w:line="240" w:lineRule="auto"/>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shd w:val="clear" w:color="auto" w:fill="FFFFFF"/>
              </w:rPr>
              <w:t>Trường hợp gửi hồ sơ qua hệ thống bưu chính thì phải gửi kèm theo bản sao có chứng thực các giấy tờ phải xuất trình nêu trên.</w:t>
            </w:r>
          </w:p>
        </w:tc>
        <w:tc>
          <w:tcPr>
            <w:tcW w:w="965" w:type="dxa"/>
            <w:gridSpan w:val="2"/>
            <w:tcBorders>
              <w:left w:val="single" w:sz="4" w:space="0" w:color="auto"/>
              <w:bottom w:val="single" w:sz="4" w:space="0" w:color="auto"/>
              <w:right w:val="single" w:sz="4" w:space="0" w:color="auto"/>
            </w:tcBorders>
            <w:vAlign w:val="center"/>
          </w:tcPr>
          <w:p w:rsidR="00B553EE" w:rsidRPr="005A74AF" w:rsidRDefault="00B553EE" w:rsidP="00301A45">
            <w:pPr>
              <w:spacing w:after="0" w:line="240" w:lineRule="auto"/>
              <w:contextualSpacing/>
              <w:jc w:val="center"/>
              <w:rPr>
                <w:rFonts w:ascii="Times New Roman" w:hAnsi="Times New Roman" w:cs="Times New Roman"/>
                <w:color w:val="000000" w:themeColor="text1"/>
                <w:sz w:val="26"/>
                <w:szCs w:val="26"/>
              </w:rPr>
            </w:pPr>
          </w:p>
        </w:tc>
        <w:tc>
          <w:tcPr>
            <w:tcW w:w="851" w:type="dxa"/>
            <w:tcBorders>
              <w:left w:val="single" w:sz="4" w:space="0" w:color="auto"/>
              <w:bottom w:val="single" w:sz="4" w:space="0" w:color="auto"/>
            </w:tcBorders>
            <w:vAlign w:val="center"/>
          </w:tcPr>
          <w:p w:rsidR="00B553EE" w:rsidRPr="005A74AF" w:rsidRDefault="00B553EE" w:rsidP="00301A45">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5A74AF" w:rsidRPr="005A74AF" w:rsidTr="00C71FAD">
        <w:trPr>
          <w:trHeight w:val="88"/>
        </w:trPr>
        <w:tc>
          <w:tcPr>
            <w:tcW w:w="673" w:type="dxa"/>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bottom w:val="single" w:sz="4" w:space="0" w:color="auto"/>
            </w:tcBorders>
          </w:tcPr>
          <w:p w:rsidR="00495FFB" w:rsidRPr="005A74AF" w:rsidRDefault="00495FFB" w:rsidP="00495FFB">
            <w:pPr>
              <w:spacing w:after="0" w:line="240" w:lineRule="auto"/>
              <w:ind w:left="-6912" w:right="-108" w:firstLine="684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Giấy tờ phải nộp</w:t>
            </w:r>
          </w:p>
        </w:tc>
      </w:tr>
      <w:tr w:rsidR="005A74AF" w:rsidRPr="005A74AF" w:rsidTr="003E1D26">
        <w:trPr>
          <w:trHeight w:val="88"/>
        </w:trPr>
        <w:tc>
          <w:tcPr>
            <w:tcW w:w="673" w:type="dxa"/>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495FFB" w:rsidRPr="005A74AF" w:rsidRDefault="00B553EE" w:rsidP="00495FFB">
            <w:pPr>
              <w:spacing w:after="0" w:line="240" w:lineRule="auto"/>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shd w:val="clear" w:color="auto" w:fill="FFFFFF"/>
              </w:rPr>
              <w:t>Tờ khai đăng ký thay đổi, cải chính, bổ sung hộ tịch, xác định lại dân tộc theo mẫu.</w:t>
            </w:r>
          </w:p>
        </w:tc>
        <w:tc>
          <w:tcPr>
            <w:tcW w:w="965" w:type="dxa"/>
            <w:gridSpan w:val="2"/>
            <w:tcBorders>
              <w:left w:val="single" w:sz="4" w:space="0" w:color="auto"/>
              <w:bottom w:val="single" w:sz="4" w:space="0" w:color="auto"/>
              <w:right w:val="single" w:sz="4" w:space="0" w:color="auto"/>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495FFB" w:rsidRPr="005A74AF" w:rsidRDefault="00495FFB" w:rsidP="00495FFB">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5A74AF" w:rsidRPr="005A74AF" w:rsidTr="003E1D26">
        <w:trPr>
          <w:trHeight w:val="88"/>
        </w:trPr>
        <w:tc>
          <w:tcPr>
            <w:tcW w:w="673" w:type="dxa"/>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495FFB" w:rsidRPr="005A74AF" w:rsidRDefault="00B553EE" w:rsidP="00495FFB">
            <w:pPr>
              <w:spacing w:after="0" w:line="240" w:lineRule="auto"/>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shd w:val="clear" w:color="auto" w:fill="FFFFFF"/>
              </w:rPr>
              <w:t>Giấy tờ liên quan đến việc thay đổi, cải chính, bổ sung hộ tịch, xác định lại dân tộc.</w:t>
            </w:r>
          </w:p>
        </w:tc>
        <w:tc>
          <w:tcPr>
            <w:tcW w:w="965" w:type="dxa"/>
            <w:gridSpan w:val="2"/>
            <w:tcBorders>
              <w:left w:val="single" w:sz="4" w:space="0" w:color="auto"/>
              <w:bottom w:val="single" w:sz="4" w:space="0" w:color="auto"/>
              <w:right w:val="single" w:sz="4" w:space="0" w:color="auto"/>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495FFB" w:rsidRPr="005A74AF" w:rsidRDefault="00495FFB" w:rsidP="00495FFB">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5A74AF" w:rsidRPr="005A74AF" w:rsidTr="003E1D26">
        <w:trPr>
          <w:trHeight w:val="88"/>
        </w:trPr>
        <w:tc>
          <w:tcPr>
            <w:tcW w:w="673" w:type="dxa"/>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495FFB" w:rsidRPr="005A74AF" w:rsidRDefault="00B553EE" w:rsidP="00495FFB">
            <w:pPr>
              <w:spacing w:after="0" w:line="240" w:lineRule="auto"/>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shd w:val="clear" w:color="auto" w:fill="FFFFFF"/>
              </w:rPr>
              <w:t>Văn bản ủy quyền theo quy định của pháp luật trong trường hợp ủy quyền thực hiện việc đăng ký thay đổi, cải chính, bổ sung hộ tịch, xác định lại dân tộc.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965" w:type="dxa"/>
            <w:gridSpan w:val="2"/>
            <w:tcBorders>
              <w:left w:val="single" w:sz="4" w:space="0" w:color="auto"/>
              <w:bottom w:val="single" w:sz="4" w:space="0" w:color="auto"/>
              <w:right w:val="single" w:sz="4" w:space="0" w:color="auto"/>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495FFB" w:rsidRPr="005A74AF" w:rsidRDefault="00495FFB" w:rsidP="00495FFB">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5A74AF" w:rsidRPr="005A74AF" w:rsidTr="00792D87">
        <w:tc>
          <w:tcPr>
            <w:tcW w:w="673" w:type="dxa"/>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5.3</w:t>
            </w:r>
          </w:p>
        </w:tc>
        <w:tc>
          <w:tcPr>
            <w:tcW w:w="8683" w:type="dxa"/>
            <w:gridSpan w:val="6"/>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Số lượng hồ sơ</w:t>
            </w:r>
          </w:p>
        </w:tc>
      </w:tr>
      <w:tr w:rsidR="005A74AF" w:rsidRPr="005A74AF" w:rsidTr="00792D87">
        <w:tc>
          <w:tcPr>
            <w:tcW w:w="673" w:type="dxa"/>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01 bộ </w:t>
            </w:r>
          </w:p>
        </w:tc>
      </w:tr>
      <w:tr w:rsidR="005A74AF" w:rsidRPr="005A74AF" w:rsidTr="00792D87">
        <w:tc>
          <w:tcPr>
            <w:tcW w:w="673" w:type="dxa"/>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5.4</w:t>
            </w:r>
          </w:p>
        </w:tc>
        <w:tc>
          <w:tcPr>
            <w:tcW w:w="8683" w:type="dxa"/>
            <w:gridSpan w:val="6"/>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Thời gian xử lý</w:t>
            </w:r>
          </w:p>
        </w:tc>
      </w:tr>
      <w:tr w:rsidR="005A74AF" w:rsidRPr="005A74AF" w:rsidTr="00792D87">
        <w:tc>
          <w:tcPr>
            <w:tcW w:w="673" w:type="dxa"/>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5A74AF" w:rsidRDefault="0006160B" w:rsidP="003E5DFB">
            <w:pPr>
              <w:spacing w:after="0" w:line="240" w:lineRule="auto"/>
              <w:contextualSpacing/>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shd w:val="clear" w:color="auto" w:fill="FFFFFF"/>
              </w:rPr>
              <w:t xml:space="preserve">Ngay trong ngày làm việc đối với việc bổ sung hộ tịch, trường hợp nhận hồ sơ sau 15 giờ mà không giải quyết được ngay thì trả kết quả trong ngày làm việc tiếp theo. </w:t>
            </w:r>
          </w:p>
          <w:p w:rsidR="00495FFB" w:rsidRPr="005A74AF" w:rsidRDefault="0006160B" w:rsidP="005A74AF">
            <w:pPr>
              <w:spacing w:after="0" w:line="240" w:lineRule="auto"/>
              <w:contextualSpacing/>
              <w:jc w:val="both"/>
              <w:rPr>
                <w:rFonts w:ascii="Times New Roman" w:hAnsi="Times New Roman" w:cs="Times New Roman"/>
                <w:bCs/>
                <w:color w:val="000000" w:themeColor="text1"/>
                <w:sz w:val="26"/>
                <w:szCs w:val="26"/>
                <w:lang w:val="nl-NL"/>
              </w:rPr>
            </w:pPr>
            <w:r w:rsidRPr="005A74AF">
              <w:rPr>
                <w:rFonts w:ascii="Times New Roman" w:hAnsi="Times New Roman" w:cs="Times New Roman"/>
                <w:color w:val="000000" w:themeColor="text1"/>
                <w:sz w:val="26"/>
                <w:szCs w:val="26"/>
                <w:shd w:val="clear" w:color="auto" w:fill="FFFFFF"/>
              </w:rPr>
              <w:t>- 0</w:t>
            </w:r>
            <w:r w:rsidR="005A74AF">
              <w:rPr>
                <w:rFonts w:ascii="Times New Roman" w:hAnsi="Times New Roman" w:cs="Times New Roman"/>
                <w:color w:val="000000" w:themeColor="text1"/>
                <w:sz w:val="26"/>
                <w:szCs w:val="26"/>
                <w:shd w:val="clear" w:color="auto" w:fill="FFFFFF"/>
              </w:rPr>
              <w:t>1</w:t>
            </w:r>
            <w:r w:rsidRPr="005A74AF">
              <w:rPr>
                <w:rFonts w:ascii="Times New Roman" w:hAnsi="Times New Roman" w:cs="Times New Roman"/>
                <w:color w:val="000000" w:themeColor="text1"/>
                <w:sz w:val="26"/>
                <w:szCs w:val="26"/>
                <w:shd w:val="clear" w:color="auto" w:fill="FFFFFF"/>
              </w:rPr>
              <w:t xml:space="preserve"> ngày làm việc đối với việc thay đổi, cải chính hộ tịch, xác định lại dân tộc. Trường hợp cần phải xác minh thì thời hạn được kéo dài không quá 06 ngày làm việc.</w:t>
            </w:r>
          </w:p>
        </w:tc>
      </w:tr>
      <w:tr w:rsidR="005A74AF" w:rsidRPr="005A74AF" w:rsidTr="00792D87">
        <w:tc>
          <w:tcPr>
            <w:tcW w:w="673" w:type="dxa"/>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5.5</w:t>
            </w:r>
          </w:p>
        </w:tc>
        <w:tc>
          <w:tcPr>
            <w:tcW w:w="8683" w:type="dxa"/>
            <w:gridSpan w:val="6"/>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Nơi tiếp nhận và trả kết quả</w:t>
            </w:r>
          </w:p>
        </w:tc>
      </w:tr>
      <w:tr w:rsidR="005A74AF" w:rsidRPr="005A74AF" w:rsidTr="00792D87">
        <w:tc>
          <w:tcPr>
            <w:tcW w:w="673" w:type="dxa"/>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Bộ phận Tiếp nhận và Trả kết quả của </w:t>
            </w:r>
            <w:r w:rsidR="00440595">
              <w:rPr>
                <w:rFonts w:ascii="Times New Roman" w:hAnsi="Times New Roman" w:cs="Times New Roman"/>
                <w:color w:val="000000" w:themeColor="text1"/>
                <w:sz w:val="26"/>
                <w:szCs w:val="26"/>
              </w:rPr>
              <w:t>UBND thị xã</w:t>
            </w:r>
          </w:p>
        </w:tc>
      </w:tr>
      <w:tr w:rsidR="005A74AF" w:rsidRPr="005A74AF" w:rsidTr="00792D87">
        <w:tc>
          <w:tcPr>
            <w:tcW w:w="673" w:type="dxa"/>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5.6</w:t>
            </w:r>
          </w:p>
        </w:tc>
        <w:tc>
          <w:tcPr>
            <w:tcW w:w="8683" w:type="dxa"/>
            <w:gridSpan w:val="6"/>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Lệ phí</w:t>
            </w: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5A74AF" w:rsidRDefault="00495FFB" w:rsidP="005A74AF">
            <w:pPr>
              <w:spacing w:after="0" w:line="240" w:lineRule="auto"/>
              <w:contextualSpacing/>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shd w:val="clear" w:color="auto" w:fill="FFFFFF"/>
              </w:rPr>
              <w:t>Lệ</w:t>
            </w:r>
            <w:r w:rsidR="005A74AF">
              <w:rPr>
                <w:rFonts w:ascii="Times New Roman" w:hAnsi="Times New Roman" w:cs="Times New Roman"/>
                <w:color w:val="000000" w:themeColor="text1"/>
                <w:sz w:val="26"/>
                <w:szCs w:val="26"/>
                <w:shd w:val="clear" w:color="auto" w:fill="FFFFFF"/>
              </w:rPr>
              <w:t xml:space="preserve"> phí : 40</w:t>
            </w:r>
            <w:r w:rsidRPr="005A74AF">
              <w:rPr>
                <w:rFonts w:ascii="Times New Roman" w:hAnsi="Times New Roman" w:cs="Times New Roman"/>
                <w:color w:val="000000" w:themeColor="text1"/>
                <w:sz w:val="26"/>
                <w:szCs w:val="26"/>
                <w:shd w:val="clear" w:color="auto" w:fill="FFFFFF"/>
              </w:rPr>
              <w:t>.000 Đồng</w:t>
            </w:r>
          </w:p>
          <w:p w:rsidR="00495FFB" w:rsidRPr="005A74AF" w:rsidRDefault="005A74AF" w:rsidP="005A74AF">
            <w:pPr>
              <w:spacing w:after="0" w:line="240" w:lineRule="auto"/>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rPr>
              <w:t>Miễn phí cho người thuộc gia đình có công với cách mạng, người thuộc hộ nghèo, người khuyết tật.</w:t>
            </w:r>
            <w:r w:rsidR="00495FFB" w:rsidRPr="005A74AF">
              <w:rPr>
                <w:rFonts w:ascii="Times New Roman" w:hAnsi="Times New Roman" w:cs="Times New Roman"/>
                <w:color w:val="000000" w:themeColor="text1"/>
                <w:sz w:val="26"/>
                <w:szCs w:val="26"/>
                <w:shd w:val="clear" w:color="auto" w:fill="FFFFFF"/>
              </w:rPr>
              <w:t xml:space="preserve"> </w:t>
            </w:r>
          </w:p>
        </w:tc>
      </w:tr>
      <w:tr w:rsidR="005A74AF" w:rsidRPr="005A74AF" w:rsidTr="00792D87">
        <w:tc>
          <w:tcPr>
            <w:tcW w:w="673" w:type="dxa"/>
            <w:tcBorders>
              <w:top w:val="single" w:sz="4" w:space="0" w:color="000000"/>
              <w:left w:val="single" w:sz="4" w:space="0" w:color="000000"/>
              <w:bottom w:val="single" w:sz="4" w:space="0" w:color="auto"/>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Quy trình xử lý công việc</w:t>
            </w:r>
          </w:p>
        </w:tc>
      </w:tr>
      <w:tr w:rsidR="005A74AF" w:rsidRPr="005A74AF" w:rsidTr="00792D87">
        <w:tc>
          <w:tcPr>
            <w:tcW w:w="673" w:type="dxa"/>
            <w:tcBorders>
              <w:top w:val="single" w:sz="4" w:space="0" w:color="auto"/>
              <w:left w:val="single" w:sz="4" w:space="0" w:color="000000"/>
              <w:bottom w:val="single" w:sz="4" w:space="0" w:color="000000"/>
              <w:right w:val="single" w:sz="4" w:space="0" w:color="000000"/>
            </w:tcBorders>
          </w:tcPr>
          <w:p w:rsidR="00495FFB" w:rsidRPr="00440595" w:rsidRDefault="00495FFB" w:rsidP="00440595">
            <w:pPr>
              <w:spacing w:after="0" w:line="240" w:lineRule="auto"/>
              <w:contextualSpacing/>
              <w:jc w:val="center"/>
              <w:rPr>
                <w:rFonts w:ascii="Times New Roman" w:hAnsi="Times New Roman" w:cs="Times New Roman"/>
                <w:b/>
                <w:color w:val="000000" w:themeColor="text1"/>
                <w:sz w:val="26"/>
                <w:szCs w:val="26"/>
              </w:rPr>
            </w:pPr>
            <w:r w:rsidRPr="00440595">
              <w:rPr>
                <w:rFonts w:ascii="Times New Roman" w:hAnsi="Times New Roman" w:cs="Times New Roman"/>
                <w:b/>
                <w:color w:val="000000" w:themeColor="text1"/>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495FFB" w:rsidRPr="00440595" w:rsidRDefault="00495FFB" w:rsidP="00440595">
            <w:pPr>
              <w:spacing w:after="0" w:line="240" w:lineRule="auto"/>
              <w:contextualSpacing/>
              <w:jc w:val="center"/>
              <w:rPr>
                <w:rFonts w:ascii="Times New Roman" w:hAnsi="Times New Roman" w:cs="Times New Roman"/>
                <w:b/>
                <w:color w:val="000000" w:themeColor="text1"/>
                <w:sz w:val="26"/>
                <w:szCs w:val="26"/>
              </w:rPr>
            </w:pPr>
            <w:r w:rsidRPr="00440595">
              <w:rPr>
                <w:rFonts w:ascii="Times New Roman" w:hAnsi="Times New Roman" w:cs="Times New Roman"/>
                <w:b/>
                <w:color w:val="000000" w:themeColor="text1"/>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495FFB" w:rsidRPr="00440595" w:rsidRDefault="00495FFB" w:rsidP="00440595">
            <w:pPr>
              <w:spacing w:after="0" w:line="240" w:lineRule="auto"/>
              <w:contextualSpacing/>
              <w:jc w:val="center"/>
              <w:rPr>
                <w:rFonts w:ascii="Times New Roman" w:hAnsi="Times New Roman" w:cs="Times New Roman"/>
                <w:b/>
                <w:color w:val="000000" w:themeColor="text1"/>
                <w:sz w:val="26"/>
                <w:szCs w:val="26"/>
              </w:rPr>
            </w:pPr>
            <w:r w:rsidRPr="00440595">
              <w:rPr>
                <w:rFonts w:ascii="Times New Roman" w:hAnsi="Times New Roman" w:cs="Times New Roman"/>
                <w:b/>
                <w:color w:val="000000" w:themeColor="text1"/>
                <w:sz w:val="26"/>
                <w:szCs w:val="26"/>
              </w:rPr>
              <w:t xml:space="preserve">Trách </w:t>
            </w:r>
            <w:r w:rsidRPr="00440595">
              <w:rPr>
                <w:rFonts w:ascii="Times New Roman" w:hAnsi="Times New Roman" w:cs="Times New Roman"/>
                <w:b/>
                <w:color w:val="000000" w:themeColor="text1"/>
                <w:sz w:val="26"/>
                <w:szCs w:val="26"/>
              </w:rPr>
              <w:lastRenderedPageBreak/>
              <w:t>nhiệm</w:t>
            </w:r>
          </w:p>
        </w:tc>
        <w:tc>
          <w:tcPr>
            <w:tcW w:w="1250" w:type="dxa"/>
            <w:gridSpan w:val="2"/>
            <w:tcBorders>
              <w:top w:val="single" w:sz="4" w:space="0" w:color="auto"/>
              <w:left w:val="single" w:sz="4" w:space="0" w:color="000000"/>
              <w:bottom w:val="single" w:sz="4" w:space="0" w:color="000000"/>
              <w:right w:val="single" w:sz="4" w:space="0" w:color="000000"/>
            </w:tcBorders>
          </w:tcPr>
          <w:p w:rsidR="00495FFB" w:rsidRPr="00440595" w:rsidRDefault="00495FFB" w:rsidP="00440595">
            <w:pPr>
              <w:spacing w:after="0" w:line="240" w:lineRule="auto"/>
              <w:contextualSpacing/>
              <w:jc w:val="center"/>
              <w:rPr>
                <w:rFonts w:ascii="Times New Roman" w:hAnsi="Times New Roman" w:cs="Times New Roman"/>
                <w:b/>
                <w:color w:val="000000" w:themeColor="text1"/>
                <w:sz w:val="26"/>
                <w:szCs w:val="26"/>
              </w:rPr>
            </w:pPr>
            <w:r w:rsidRPr="00440595">
              <w:rPr>
                <w:rFonts w:ascii="Times New Roman" w:hAnsi="Times New Roman" w:cs="Times New Roman"/>
                <w:b/>
                <w:color w:val="000000" w:themeColor="text1"/>
                <w:sz w:val="26"/>
                <w:szCs w:val="26"/>
              </w:rPr>
              <w:lastRenderedPageBreak/>
              <w:t xml:space="preserve">Thời </w:t>
            </w:r>
            <w:r w:rsidRPr="00440595">
              <w:rPr>
                <w:rFonts w:ascii="Times New Roman" w:hAnsi="Times New Roman" w:cs="Times New Roman"/>
                <w:b/>
                <w:color w:val="000000" w:themeColor="text1"/>
                <w:sz w:val="26"/>
                <w:szCs w:val="26"/>
              </w:rPr>
              <w:lastRenderedPageBreak/>
              <w:t>gian</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495FFB" w:rsidRPr="00440595" w:rsidRDefault="00495FFB" w:rsidP="00440595">
            <w:pPr>
              <w:spacing w:after="0" w:line="240" w:lineRule="auto"/>
              <w:contextualSpacing/>
              <w:jc w:val="center"/>
              <w:rPr>
                <w:rFonts w:ascii="Times New Roman" w:hAnsi="Times New Roman" w:cs="Times New Roman"/>
                <w:b/>
                <w:color w:val="000000" w:themeColor="text1"/>
                <w:sz w:val="26"/>
                <w:szCs w:val="26"/>
              </w:rPr>
            </w:pPr>
            <w:r w:rsidRPr="00440595">
              <w:rPr>
                <w:rFonts w:ascii="Times New Roman" w:hAnsi="Times New Roman" w:cs="Times New Roman"/>
                <w:b/>
                <w:color w:val="000000" w:themeColor="text1"/>
                <w:sz w:val="26"/>
                <w:szCs w:val="26"/>
              </w:rPr>
              <w:lastRenderedPageBreak/>
              <w:t xml:space="preserve">Biểu </w:t>
            </w:r>
            <w:r w:rsidRPr="00440595">
              <w:rPr>
                <w:rFonts w:ascii="Times New Roman" w:hAnsi="Times New Roman" w:cs="Times New Roman"/>
                <w:b/>
                <w:color w:val="000000" w:themeColor="text1"/>
                <w:sz w:val="26"/>
                <w:szCs w:val="26"/>
              </w:rPr>
              <w:lastRenderedPageBreak/>
              <w:t>mẫu/Kết quả</w:t>
            </w:r>
          </w:p>
        </w:tc>
      </w:tr>
      <w:tr w:rsidR="005A74AF" w:rsidRPr="005A74AF" w:rsidTr="00792D87">
        <w:tc>
          <w:tcPr>
            <w:tcW w:w="673" w:type="dxa"/>
            <w:tcBorders>
              <w:top w:val="single" w:sz="4" w:space="0" w:color="auto"/>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lastRenderedPageBreak/>
              <w:t>B1</w:t>
            </w:r>
          </w:p>
        </w:tc>
        <w:tc>
          <w:tcPr>
            <w:tcW w:w="4457" w:type="dxa"/>
            <w:tcBorders>
              <w:top w:val="single" w:sz="4" w:space="0" w:color="auto"/>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lang w:val="nl-NL"/>
              </w:rPr>
            </w:pPr>
            <w:r w:rsidRPr="005A74AF">
              <w:rPr>
                <w:rFonts w:ascii="Times New Roman" w:hAnsi="Times New Roman" w:cs="Times New Roman"/>
                <w:color w:val="000000" w:themeColor="text1"/>
                <w:sz w:val="26"/>
                <w:szCs w:val="26"/>
                <w:u w:val="single"/>
                <w:lang w:val="nl-NL"/>
              </w:rPr>
              <w:t>Nộp hồ sơ:</w:t>
            </w:r>
            <w:r w:rsidRPr="005A74AF">
              <w:rPr>
                <w:rFonts w:ascii="Times New Roman" w:hAnsi="Times New Roman" w:cs="Times New Roman"/>
                <w:color w:val="000000" w:themeColor="text1"/>
                <w:sz w:val="26"/>
                <w:szCs w:val="26"/>
                <w:lang w:val="nl-NL"/>
              </w:rPr>
              <w:t xml:space="preserve"> TCCN chuẩn bị và nộp hồ sơ theo quy định tại mục 5.2 đến Bộ phận TN&amp;TKQ UBND cấp huyện (trực tiếp</w:t>
            </w:r>
            <w:r w:rsidR="007F6671" w:rsidRPr="005A74AF">
              <w:rPr>
                <w:rFonts w:ascii="Times New Roman" w:hAnsi="Times New Roman" w:cs="Times New Roman"/>
                <w:color w:val="000000" w:themeColor="text1"/>
                <w:sz w:val="26"/>
                <w:szCs w:val="26"/>
                <w:lang w:val="nl-NL"/>
              </w:rPr>
              <w:t xml:space="preserve"> hoặc qua đường bưu điện</w:t>
            </w:r>
            <w:r w:rsidRPr="005A74AF">
              <w:rPr>
                <w:rFonts w:ascii="Times New Roman" w:hAnsi="Times New Roman" w:cs="Times New Roman"/>
                <w:color w:val="000000" w:themeColor="text1"/>
                <w:sz w:val="26"/>
                <w:szCs w:val="26"/>
                <w:lang w:val="nl-NL"/>
              </w:rPr>
              <w:t>)</w:t>
            </w:r>
          </w:p>
        </w:tc>
        <w:tc>
          <w:tcPr>
            <w:tcW w:w="1417" w:type="dxa"/>
            <w:tcBorders>
              <w:top w:val="single" w:sz="4" w:space="0" w:color="auto"/>
              <w:left w:val="single" w:sz="4" w:space="0" w:color="000000"/>
              <w:bottom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lang w:val="nl-NL"/>
              </w:rPr>
            </w:pPr>
            <w:r w:rsidRPr="005A74AF">
              <w:rPr>
                <w:rFonts w:ascii="Times New Roman" w:hAnsi="Times New Roman" w:cs="Times New Roman"/>
                <w:color w:val="000000" w:themeColor="text1"/>
                <w:sz w:val="26"/>
                <w:szCs w:val="26"/>
                <w:lang w:val="nl-NL"/>
              </w:rPr>
              <w:t>TCCN</w:t>
            </w:r>
          </w:p>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Giờ hành chính</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Thành phần hồ sơ theo mục 5.2</w:t>
            </w: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u w:val="single"/>
              </w:rPr>
              <w:t>Tiếp nhận và kiểm tra tính chính xác, đầy đủ của hồ sơ</w:t>
            </w:r>
            <w:r w:rsidRPr="005A74AF">
              <w:rPr>
                <w:rFonts w:ascii="Times New Roman" w:hAnsi="Times New Roman" w:cs="Times New Roman"/>
                <w:color w:val="000000" w:themeColor="text1"/>
                <w:sz w:val="26"/>
                <w:szCs w:val="26"/>
              </w:rPr>
              <w:t>: CBCC một cửa tiếp nhận hồ sơ và thực hiện kiểm tra:</w:t>
            </w:r>
          </w:p>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Nếu hồ sơ chưa đầy đủ, chính xác theo quy định, CBCC một cửa thông báo và hướng dẫn TCCN bổ sung, hoàn thiện hồ sơ theo mẫu số 02.</w:t>
            </w:r>
          </w:p>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Nếu từ chối nhận hồ sơ, CBCC một cửa thông báo và nêu rõ lý do theo mẫu số 03</w:t>
            </w:r>
          </w:p>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rPr>
              <w:t xml:space="preserve">- Nếu hồ sơ đầy đủ, chính xác, đáp ứng yêu cầu theo quy định, </w:t>
            </w:r>
            <w:r w:rsidRPr="005A74AF">
              <w:rPr>
                <w:rFonts w:ascii="Times New Roman" w:hAnsi="Times New Roman" w:cs="Times New Roman"/>
                <w:color w:val="000000" w:themeColor="text1"/>
                <w:sz w:val="26"/>
                <w:szCs w:val="26"/>
                <w:shd w:val="clear" w:color="auto" w:fill="FFFFFF"/>
              </w:rPr>
              <w:t xml:space="preserve">thì </w:t>
            </w:r>
            <w:r w:rsidRPr="005A74AF">
              <w:rPr>
                <w:rFonts w:ascii="Times New Roman" w:hAnsi="Times New Roman" w:cs="Times New Roman"/>
                <w:color w:val="000000" w:themeColor="text1"/>
                <w:sz w:val="26"/>
                <w:szCs w:val="26"/>
              </w:rPr>
              <w:t>CBCC một cửa tiếp nhận hồ sơ theo mẫu số 01, vào sổ theo dõi theo mẫu số 06, luân chuyển hồ sơ đến phòng tư pháp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Bộ phận TN&amp;TKQ </w:t>
            </w:r>
          </w:p>
        </w:tc>
        <w:tc>
          <w:tcPr>
            <w:tcW w:w="1250" w:type="dxa"/>
            <w:gridSpan w:val="2"/>
            <w:tcBorders>
              <w:left w:val="single" w:sz="4" w:space="0" w:color="000000"/>
              <w:right w:val="single" w:sz="4" w:space="0" w:color="000000"/>
            </w:tcBorders>
            <w:vAlign w:val="center"/>
          </w:tcPr>
          <w:p w:rsidR="00495FFB" w:rsidRPr="005A74AF" w:rsidRDefault="0006160B" w:rsidP="003E5D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30 phút</w:t>
            </w:r>
          </w:p>
        </w:tc>
        <w:tc>
          <w:tcPr>
            <w:tcW w:w="1559" w:type="dxa"/>
            <w:gridSpan w:val="2"/>
            <w:tcBorders>
              <w:left w:val="single" w:sz="4" w:space="0" w:color="000000"/>
              <w:bottom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Mẫu số 01, 02, 03, 05, 06 </w:t>
            </w:r>
            <w:r w:rsidR="005A74AF">
              <w:rPr>
                <w:rFonts w:ascii="Times New Roman" w:hAnsi="Times New Roman" w:cs="Times New Roman"/>
                <w:color w:val="000000" w:themeColor="text1"/>
                <w:sz w:val="26"/>
                <w:szCs w:val="26"/>
              </w:rPr>
              <w:t>(Quyết định 25/2019/QĐ-UBND ngày 16/8/2019)</w:t>
            </w:r>
          </w:p>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p>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p>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B3</w:t>
            </w:r>
          </w:p>
        </w:tc>
        <w:tc>
          <w:tcPr>
            <w:tcW w:w="4457"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u w:val="single"/>
              </w:rPr>
              <w:t>Phân công thụ lý:</w:t>
            </w:r>
            <w:r w:rsidRPr="005A74AF">
              <w:rPr>
                <w:rFonts w:ascii="Times New Roman" w:hAnsi="Times New Roman" w:cs="Times New Roman"/>
                <w:color w:val="000000" w:themeColor="text1"/>
                <w:sz w:val="26"/>
                <w:szCs w:val="26"/>
              </w:rPr>
              <w:t xml:space="preserve"> CBCC tiếp nhận hồ sơ, báo cáo lãnh đạo phân công CBCC thụ lý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Phòng Tư pháp</w:t>
            </w:r>
          </w:p>
        </w:tc>
        <w:tc>
          <w:tcPr>
            <w:tcW w:w="1250" w:type="dxa"/>
            <w:gridSpan w:val="2"/>
            <w:tcBorders>
              <w:left w:val="single" w:sz="4" w:space="0" w:color="000000"/>
              <w:right w:val="single" w:sz="4" w:space="0" w:color="000000"/>
            </w:tcBorders>
            <w:vAlign w:val="center"/>
          </w:tcPr>
          <w:p w:rsidR="00495FFB" w:rsidRPr="005A74AF" w:rsidRDefault="0006160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30 phút</w:t>
            </w:r>
          </w:p>
        </w:tc>
        <w:tc>
          <w:tcPr>
            <w:tcW w:w="1559" w:type="dxa"/>
            <w:gridSpan w:val="2"/>
            <w:tcBorders>
              <w:left w:val="single" w:sz="4" w:space="0" w:color="000000"/>
              <w:bottom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Mẫu số  05 </w:t>
            </w:r>
            <w:r w:rsidR="005A74AF">
              <w:rPr>
                <w:rFonts w:ascii="Times New Roman" w:hAnsi="Times New Roman" w:cs="Times New Roman"/>
                <w:color w:val="000000" w:themeColor="text1"/>
                <w:sz w:val="26"/>
                <w:szCs w:val="26"/>
              </w:rPr>
              <w:t>(Quyết định 25/2019/QĐ-UBND ngày 16/8/2019)</w:t>
            </w:r>
          </w:p>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p>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Hồ sơ</w:t>
            </w: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u w:val="single"/>
              </w:rPr>
              <w:t>Thẩm định hồ sơ:</w:t>
            </w:r>
            <w:r w:rsidRPr="005A74AF">
              <w:rPr>
                <w:rFonts w:ascii="Times New Roman" w:hAnsi="Times New Roman" w:cs="Times New Roman"/>
                <w:color w:val="000000" w:themeColor="text1"/>
                <w:sz w:val="26"/>
                <w:szCs w:val="26"/>
              </w:rPr>
              <w:t xml:space="preserve"> CBCC được phân công thụ lý thực hiện thẩm định hồ sơ, xác minh hồ sơ:</w:t>
            </w:r>
          </w:p>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shd w:val="clear" w:color="auto" w:fill="FFFFFF"/>
              </w:rPr>
            </w:pPr>
            <w:r w:rsidRPr="005A74AF">
              <w:rPr>
                <w:rFonts w:ascii="Times New Roman" w:hAnsi="Times New Roman" w:cs="Times New Roman"/>
                <w:color w:val="000000" w:themeColor="text1"/>
                <w:sz w:val="26"/>
                <w:szCs w:val="26"/>
              </w:rPr>
              <w:t xml:space="preserve">- Nếu </w:t>
            </w:r>
            <w:r w:rsidRPr="005A74AF">
              <w:rPr>
                <w:rFonts w:ascii="Times New Roman" w:hAnsi="Times New Roman" w:cs="Times New Roman"/>
                <w:color w:val="000000" w:themeColor="text1"/>
                <w:sz w:val="26"/>
                <w:szCs w:val="26"/>
                <w:shd w:val="clear" w:color="auto" w:fill="FFFFFF"/>
              </w:rPr>
              <w:t>hồ sơ cần giải trình, bổ sung thêm: Hướng dẫn TCCN bổ sung, hoàn chỉnh hồ sơ theo quy định</w:t>
            </w:r>
          </w:p>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shd w:val="clear" w:color="auto" w:fill="FFFFFF"/>
              </w:rPr>
              <w:t xml:space="preserve">- Nếu hồ sơ đạt yêu cầu: </w:t>
            </w:r>
            <w:r w:rsidRPr="005A74AF">
              <w:rPr>
                <w:rFonts w:ascii="Times New Roman" w:hAnsi="Times New Roman" w:cs="Times New Roman"/>
                <w:color w:val="000000" w:themeColor="text1"/>
                <w:sz w:val="26"/>
                <w:szCs w:val="26"/>
              </w:rPr>
              <w:t>tiến hành bước tiếp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CBCC chuyên môn</w:t>
            </w:r>
          </w:p>
        </w:tc>
        <w:tc>
          <w:tcPr>
            <w:tcW w:w="1250" w:type="dxa"/>
            <w:gridSpan w:val="2"/>
            <w:tcBorders>
              <w:left w:val="single" w:sz="4" w:space="0" w:color="000000"/>
              <w:right w:val="single" w:sz="4" w:space="0" w:color="000000"/>
            </w:tcBorders>
            <w:vAlign w:val="center"/>
          </w:tcPr>
          <w:p w:rsidR="003E5DFB" w:rsidRPr="005A74AF" w:rsidRDefault="0006160B" w:rsidP="00500F3E">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60 phút</w:t>
            </w:r>
          </w:p>
        </w:tc>
        <w:tc>
          <w:tcPr>
            <w:tcW w:w="1559" w:type="dxa"/>
            <w:gridSpan w:val="2"/>
            <w:tcBorders>
              <w:left w:val="single" w:sz="4" w:space="0" w:color="000000"/>
              <w:bottom w:val="single" w:sz="4" w:space="0" w:color="000000"/>
              <w:right w:val="single" w:sz="4" w:space="0" w:color="000000"/>
            </w:tcBorders>
            <w:vAlign w:val="center"/>
          </w:tcPr>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Mẫu số 02, 05 </w:t>
            </w:r>
            <w:r w:rsidR="005A74AF">
              <w:rPr>
                <w:rFonts w:ascii="Times New Roman" w:hAnsi="Times New Roman" w:cs="Times New Roman"/>
                <w:color w:val="000000" w:themeColor="text1"/>
                <w:sz w:val="26"/>
                <w:szCs w:val="26"/>
              </w:rPr>
              <w:t>(Quyết định 25/2019/QĐ-UBND ngày 16/8/2019)</w:t>
            </w:r>
          </w:p>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rPr>
            </w:pPr>
          </w:p>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Kết quả thẩm định</w:t>
            </w:r>
          </w:p>
        </w:tc>
      </w:tr>
      <w:tr w:rsidR="005A74AF" w:rsidRPr="005A74AF"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3E5DFB" w:rsidRPr="005A74AF" w:rsidRDefault="003E5DFB" w:rsidP="003E5D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lastRenderedPageBreak/>
              <w:t>B5</w:t>
            </w:r>
          </w:p>
        </w:tc>
        <w:tc>
          <w:tcPr>
            <w:tcW w:w="4457" w:type="dxa"/>
            <w:tcBorders>
              <w:top w:val="single" w:sz="4" w:space="0" w:color="000000"/>
              <w:left w:val="single" w:sz="4" w:space="0" w:color="000000"/>
              <w:bottom w:val="single" w:sz="4" w:space="0" w:color="000000"/>
              <w:right w:val="single" w:sz="4" w:space="0" w:color="000000"/>
            </w:tcBorders>
          </w:tcPr>
          <w:p w:rsidR="0006160B" w:rsidRPr="005A74AF" w:rsidRDefault="003E5DFB" w:rsidP="003E5D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u w:val="single"/>
              </w:rPr>
              <w:t>Báo cáo kết quả thẩm định:</w:t>
            </w:r>
            <w:r w:rsidRPr="005A74AF">
              <w:rPr>
                <w:rFonts w:ascii="Times New Roman" w:hAnsi="Times New Roman" w:cs="Times New Roman"/>
                <w:color w:val="000000" w:themeColor="text1"/>
                <w:sz w:val="26"/>
                <w:szCs w:val="26"/>
              </w:rPr>
              <w:t xml:space="preserve"> CBCC tổng hợp, hoàn thiện hồ sơ pháp lý, in tờ trình, dự thảo </w:t>
            </w:r>
            <w:r w:rsidR="0006160B" w:rsidRPr="005A74AF">
              <w:rPr>
                <w:rFonts w:ascii="Times New Roman" w:hAnsi="Times New Roman" w:cs="Times New Roman"/>
                <w:color w:val="000000" w:themeColor="text1"/>
                <w:sz w:val="26"/>
                <w:szCs w:val="26"/>
                <w:shd w:val="clear" w:color="auto" w:fill="FFFFFF"/>
              </w:rPr>
              <w:t>Trích lục thay đổi/cải chính/bổ sung hộ tịch/xác định lại dân tộc</w:t>
            </w:r>
            <w:r w:rsidR="0006160B" w:rsidRPr="005A74AF">
              <w:rPr>
                <w:rFonts w:ascii="Times New Roman" w:hAnsi="Times New Roman" w:cs="Times New Roman"/>
                <w:color w:val="000000" w:themeColor="text1"/>
                <w:sz w:val="26"/>
                <w:szCs w:val="26"/>
              </w:rPr>
              <w:t xml:space="preserve"> </w:t>
            </w:r>
          </w:p>
          <w:p w:rsidR="003E5DFB" w:rsidRPr="005A74AF" w:rsidRDefault="003E5DFB" w:rsidP="003E5D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Trình lãnh đạo phòng xem xét</w:t>
            </w:r>
          </w:p>
          <w:p w:rsidR="003E5DFB" w:rsidRPr="005A74AF" w:rsidRDefault="003E5DFB" w:rsidP="003E5D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b/>
                <w:color w:val="000000" w:themeColor="text1"/>
                <w:sz w:val="26"/>
                <w:szCs w:val="26"/>
              </w:rPr>
              <w:t>Ghi chú</w:t>
            </w:r>
            <w:r w:rsidRPr="005A74AF">
              <w:rPr>
                <w:rFonts w:ascii="Times New Roman" w:hAnsi="Times New Roman" w:cs="Times New Roman"/>
                <w:color w:val="000000" w:themeColor="text1"/>
                <w:sz w:val="26"/>
                <w:szCs w:val="26"/>
              </w:rPr>
              <w:t xml:space="preserve">: </w:t>
            </w:r>
            <w:r w:rsidRPr="005A74AF">
              <w:rPr>
                <w:rFonts w:ascii="Times New Roman" w:hAnsi="Times New Roman" w:cs="Times New Roman"/>
                <w:i/>
                <w:color w:val="000000" w:themeColor="text1"/>
                <w:sz w:val="26"/>
                <w:szCs w:val="26"/>
              </w:rPr>
              <w:t>Trường hợp hồ sơ bị chậm 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3E5DFB" w:rsidRPr="005A74AF" w:rsidRDefault="003E5DFB" w:rsidP="003E5D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CBCC chuyên môn</w:t>
            </w:r>
          </w:p>
        </w:tc>
        <w:tc>
          <w:tcPr>
            <w:tcW w:w="1250" w:type="dxa"/>
            <w:gridSpan w:val="2"/>
            <w:tcBorders>
              <w:left w:val="single" w:sz="4" w:space="0" w:color="000000"/>
              <w:right w:val="single" w:sz="4" w:space="0" w:color="000000"/>
            </w:tcBorders>
            <w:vAlign w:val="center"/>
          </w:tcPr>
          <w:p w:rsidR="003E5DFB" w:rsidRPr="005A74AF" w:rsidRDefault="0006160B" w:rsidP="003E5D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30 phút</w:t>
            </w:r>
          </w:p>
        </w:tc>
        <w:tc>
          <w:tcPr>
            <w:tcW w:w="1559" w:type="dxa"/>
            <w:gridSpan w:val="2"/>
            <w:tcBorders>
              <w:left w:val="single" w:sz="4" w:space="0" w:color="000000"/>
              <w:right w:val="single" w:sz="4" w:space="0" w:color="000000"/>
            </w:tcBorders>
            <w:vAlign w:val="center"/>
          </w:tcPr>
          <w:p w:rsidR="003E5DFB" w:rsidRPr="005A74AF" w:rsidRDefault="003E5DFB" w:rsidP="003E5D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Mẫu số 04, 05 </w:t>
            </w:r>
            <w:r w:rsidR="005A74AF">
              <w:rPr>
                <w:rFonts w:ascii="Times New Roman" w:hAnsi="Times New Roman" w:cs="Times New Roman"/>
                <w:color w:val="000000" w:themeColor="text1"/>
                <w:sz w:val="26"/>
                <w:szCs w:val="26"/>
              </w:rPr>
              <w:t>(Quyết định 25/2019/QĐ-UBND ngày 16/8/2019)</w:t>
            </w:r>
          </w:p>
          <w:p w:rsidR="003E5DFB" w:rsidRPr="005A74AF" w:rsidRDefault="003E5DFB" w:rsidP="003E5D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Dự thảo kết quả giải quyết hồ sơ, tờ trình</w:t>
            </w:r>
          </w:p>
        </w:tc>
      </w:tr>
      <w:tr w:rsidR="005A74AF" w:rsidRPr="005A74AF"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u w:val="single"/>
              </w:rPr>
              <w:t>Xem xét kết quả thẩm đinh</w:t>
            </w:r>
            <w:r w:rsidRPr="005A74AF">
              <w:rPr>
                <w:rFonts w:ascii="Times New Roman" w:hAnsi="Times New Roman" w:cs="Times New Roman"/>
                <w:color w:val="000000" w:themeColor="text1"/>
                <w:sz w:val="26"/>
                <w:szCs w:val="26"/>
              </w:rPr>
              <w:t>: Lãnh đạo phòng tiếp nhận, xem xét hồ sơ, ký tờ trình, ký nháy kết quả giải quyết hồ sơ</w:t>
            </w:r>
          </w:p>
          <w:p w:rsidR="00495FFB" w:rsidRPr="005A74AF" w:rsidRDefault="00495FFB" w:rsidP="0044059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Chuyển trình lãnh đạo </w:t>
            </w:r>
            <w:r w:rsidR="00440595">
              <w:rPr>
                <w:rFonts w:ascii="Times New Roman" w:hAnsi="Times New Roman" w:cs="Times New Roman"/>
                <w:color w:val="000000" w:themeColor="text1"/>
                <w:sz w:val="26"/>
                <w:szCs w:val="26"/>
              </w:rPr>
              <w:t>UBND thị xã</w:t>
            </w:r>
            <w:r w:rsidRPr="005A74AF">
              <w:rPr>
                <w:rFonts w:ascii="Times New Roman" w:hAnsi="Times New Roman" w:cs="Times New Roman"/>
                <w:color w:val="000000" w:themeColor="text1"/>
                <w:sz w:val="26"/>
                <w:szCs w:val="26"/>
              </w:rPr>
              <w:t xml:space="preserve"> phê duyệt</w:t>
            </w:r>
          </w:p>
        </w:tc>
        <w:tc>
          <w:tcPr>
            <w:tcW w:w="1417" w:type="dxa"/>
            <w:tcBorders>
              <w:left w:val="single" w:sz="4" w:space="0" w:color="000000"/>
              <w:bottom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Lãnh đạo phòng Tư pháp</w:t>
            </w:r>
          </w:p>
        </w:tc>
        <w:tc>
          <w:tcPr>
            <w:tcW w:w="1250" w:type="dxa"/>
            <w:gridSpan w:val="2"/>
            <w:tcBorders>
              <w:left w:val="single" w:sz="4" w:space="0" w:color="000000"/>
              <w:right w:val="single" w:sz="4" w:space="0" w:color="000000"/>
            </w:tcBorders>
            <w:vAlign w:val="center"/>
          </w:tcPr>
          <w:p w:rsidR="00495FFB" w:rsidRPr="005A74AF" w:rsidRDefault="0006160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30 phút</w:t>
            </w:r>
          </w:p>
        </w:tc>
        <w:tc>
          <w:tcPr>
            <w:tcW w:w="1559" w:type="dxa"/>
            <w:gridSpan w:val="2"/>
            <w:tcBorders>
              <w:left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Tờ trình</w:t>
            </w:r>
          </w:p>
          <w:p w:rsidR="00495FFB" w:rsidRPr="005A74AF" w:rsidRDefault="00495FFB" w:rsidP="007F6671">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Dự thảo </w:t>
            </w:r>
            <w:r w:rsidR="0006160B" w:rsidRPr="005A74AF">
              <w:rPr>
                <w:rFonts w:ascii="Times New Roman" w:hAnsi="Times New Roman" w:cs="Times New Roman"/>
                <w:color w:val="000000" w:themeColor="text1"/>
                <w:sz w:val="26"/>
                <w:szCs w:val="26"/>
                <w:shd w:val="clear" w:color="auto" w:fill="FFFFFF"/>
              </w:rPr>
              <w:t>Trích lục thay đổi/cải chính/bổ sung hộ tịch/xác định lại dân tộc</w:t>
            </w: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500F3E" w:rsidRPr="005A74AF" w:rsidRDefault="00500F3E" w:rsidP="00500F3E">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500F3E" w:rsidRPr="005A74AF" w:rsidRDefault="00500F3E" w:rsidP="00500F3E">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u w:val="single"/>
              </w:rPr>
              <w:t>Ký duyệt kết quả:</w:t>
            </w:r>
            <w:r w:rsidRPr="005A74AF">
              <w:rPr>
                <w:rFonts w:ascii="Times New Roman" w:hAnsi="Times New Roman" w:cs="Times New Roman"/>
                <w:color w:val="000000" w:themeColor="text1"/>
                <w:sz w:val="26"/>
                <w:szCs w:val="26"/>
              </w:rPr>
              <w:t xml:space="preserve"> Lãnh đạo </w:t>
            </w:r>
            <w:r w:rsidR="00440595">
              <w:rPr>
                <w:rFonts w:ascii="Times New Roman" w:hAnsi="Times New Roman" w:cs="Times New Roman"/>
                <w:color w:val="000000" w:themeColor="text1"/>
                <w:sz w:val="26"/>
                <w:szCs w:val="26"/>
              </w:rPr>
              <w:t>UBND thị xã</w:t>
            </w:r>
            <w:r w:rsidRPr="005A74AF">
              <w:rPr>
                <w:rFonts w:ascii="Times New Roman" w:hAnsi="Times New Roman" w:cs="Times New Roman"/>
                <w:color w:val="000000" w:themeColor="text1"/>
                <w:sz w:val="26"/>
                <w:szCs w:val="26"/>
              </w:rPr>
              <w:t xml:space="preserve"> xem xét, ký duyệt </w:t>
            </w:r>
            <w:r w:rsidR="0006160B" w:rsidRPr="005A74AF">
              <w:rPr>
                <w:rFonts w:ascii="Times New Roman" w:hAnsi="Times New Roman" w:cs="Times New Roman"/>
                <w:color w:val="000000" w:themeColor="text1"/>
                <w:sz w:val="26"/>
                <w:szCs w:val="26"/>
                <w:shd w:val="clear" w:color="auto" w:fill="FFFFFF"/>
              </w:rPr>
              <w:t>Trích lục thay đổi/cải chính/bổ sung hộ tịch/xác định lại dân tộc</w:t>
            </w:r>
          </w:p>
        </w:tc>
        <w:tc>
          <w:tcPr>
            <w:tcW w:w="1417" w:type="dxa"/>
            <w:tcBorders>
              <w:top w:val="single" w:sz="4" w:space="0" w:color="000000"/>
              <w:left w:val="single" w:sz="4" w:space="0" w:color="000000"/>
              <w:bottom w:val="single" w:sz="4" w:space="0" w:color="000000"/>
              <w:right w:val="single" w:sz="4" w:space="0" w:color="000000"/>
            </w:tcBorders>
            <w:vAlign w:val="center"/>
          </w:tcPr>
          <w:p w:rsidR="00500F3E" w:rsidRPr="005A74AF" w:rsidRDefault="00500F3E" w:rsidP="00500F3E">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Lãnh đạo </w:t>
            </w:r>
            <w:r w:rsidR="00440595">
              <w:rPr>
                <w:rFonts w:ascii="Times New Roman" w:hAnsi="Times New Roman" w:cs="Times New Roman"/>
                <w:color w:val="000000" w:themeColor="text1"/>
                <w:sz w:val="26"/>
                <w:szCs w:val="26"/>
              </w:rPr>
              <w:t>UBND thị xã</w:t>
            </w:r>
          </w:p>
        </w:tc>
        <w:tc>
          <w:tcPr>
            <w:tcW w:w="1250" w:type="dxa"/>
            <w:gridSpan w:val="2"/>
            <w:tcBorders>
              <w:left w:val="single" w:sz="4" w:space="0" w:color="000000"/>
              <w:right w:val="single" w:sz="4" w:space="0" w:color="000000"/>
            </w:tcBorders>
            <w:vAlign w:val="center"/>
          </w:tcPr>
          <w:p w:rsidR="00500F3E" w:rsidRPr="005A74AF" w:rsidRDefault="0006160B" w:rsidP="00500F3E">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30 phút </w:t>
            </w:r>
          </w:p>
        </w:tc>
        <w:tc>
          <w:tcPr>
            <w:tcW w:w="1559" w:type="dxa"/>
            <w:gridSpan w:val="2"/>
            <w:tcBorders>
              <w:left w:val="single" w:sz="4" w:space="0" w:color="000000"/>
              <w:right w:val="single" w:sz="4" w:space="0" w:color="000000"/>
            </w:tcBorders>
            <w:vAlign w:val="center"/>
          </w:tcPr>
          <w:p w:rsidR="00500F3E" w:rsidRPr="005A74AF" w:rsidRDefault="0006160B" w:rsidP="00500F3E">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shd w:val="clear" w:color="auto" w:fill="FFFFFF"/>
              </w:rPr>
              <w:t>Trích lục thay đổi/cải chính/bổ sung hộ tịch/xác định lại dân tộc</w:t>
            </w: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shd w:val="clear" w:color="auto" w:fill="FCFCFC"/>
              </w:rPr>
            </w:pPr>
            <w:r w:rsidRPr="005A74AF">
              <w:rPr>
                <w:rFonts w:ascii="Times New Roman" w:hAnsi="Times New Roman" w:cs="Times New Roman"/>
                <w:color w:val="000000" w:themeColor="text1"/>
                <w:sz w:val="26"/>
                <w:szCs w:val="26"/>
                <w:u w:val="single"/>
                <w:shd w:val="clear" w:color="auto" w:fill="FCFCFC"/>
              </w:rPr>
              <w:t>Đóng dấu &amp; sao lưu</w:t>
            </w:r>
            <w:r w:rsidRPr="005A74AF">
              <w:rPr>
                <w:rFonts w:ascii="Times New Roman" w:hAnsi="Times New Roman" w:cs="Times New Roman"/>
                <w:color w:val="000000" w:themeColor="text1"/>
                <w:sz w:val="26"/>
                <w:szCs w:val="26"/>
                <w:shd w:val="clear" w:color="auto" w:fill="FCFCFC"/>
              </w:rPr>
              <w:t>:</w:t>
            </w:r>
          </w:p>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shd w:val="clear" w:color="auto" w:fill="FCFCFC"/>
              </w:rPr>
            </w:pPr>
            <w:r w:rsidRPr="005A74AF">
              <w:rPr>
                <w:rFonts w:ascii="Times New Roman" w:hAnsi="Times New Roman" w:cs="Times New Roman"/>
                <w:color w:val="000000" w:themeColor="text1"/>
                <w:sz w:val="26"/>
                <w:szCs w:val="26"/>
                <w:shd w:val="clear" w:color="auto" w:fill="FCFCFC"/>
              </w:rPr>
              <w:t xml:space="preserve">Chuyên viên thụ lý hồ sơ tiếp nhận kết quả, chuyển văn thư vào số, đóng dấu, nhân bản, ghi vào sổ </w:t>
            </w:r>
            <w:r w:rsidR="0006160B" w:rsidRPr="005A74AF">
              <w:rPr>
                <w:rFonts w:ascii="Times New Roman" w:hAnsi="Times New Roman" w:cs="Times New Roman"/>
                <w:color w:val="000000" w:themeColor="text1"/>
                <w:sz w:val="26"/>
                <w:szCs w:val="26"/>
                <w:shd w:val="clear" w:color="auto" w:fill="FCFCFC"/>
              </w:rPr>
              <w:t xml:space="preserve">hộ tịch </w:t>
            </w:r>
            <w:r w:rsidRPr="005A74AF">
              <w:rPr>
                <w:rFonts w:ascii="Times New Roman" w:hAnsi="Times New Roman" w:cs="Times New Roman"/>
                <w:color w:val="000000" w:themeColor="text1"/>
                <w:sz w:val="26"/>
                <w:szCs w:val="26"/>
                <w:shd w:val="clear" w:color="auto" w:fill="FCFCFC"/>
              </w:rPr>
              <w:t xml:space="preserve">và chuyển kết quả về bộ phận TN&amp;TKQ </w:t>
            </w:r>
          </w:p>
          <w:p w:rsidR="003E5DFB" w:rsidRPr="005A74AF" w:rsidRDefault="003E5DFB" w:rsidP="00495FFB">
            <w:pPr>
              <w:spacing w:after="0" w:line="240" w:lineRule="auto"/>
              <w:contextualSpacing/>
              <w:jc w:val="both"/>
              <w:rPr>
                <w:rFonts w:ascii="Times New Roman" w:hAnsi="Times New Roman" w:cs="Times New Roman"/>
                <w:color w:val="000000" w:themeColor="text1"/>
                <w:sz w:val="26"/>
                <w:szCs w:val="26"/>
                <w:shd w:val="clear" w:color="auto" w:fill="FCFCFC"/>
              </w:rPr>
            </w:pPr>
            <w:r w:rsidRPr="005A74AF">
              <w:rPr>
                <w:rFonts w:ascii="Times New Roman" w:hAnsi="Times New Roman" w:cs="Times New Roman"/>
                <w:color w:val="000000" w:themeColor="text1"/>
                <w:sz w:val="26"/>
                <w:szCs w:val="26"/>
                <w:shd w:val="clear" w:color="auto" w:fill="FCFCFC"/>
              </w:rPr>
              <w:t>Lưu trữ hồ sơ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Chuyên viên thụ lý phòng Tư pháp</w:t>
            </w:r>
          </w:p>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Văn thư</w:t>
            </w:r>
          </w:p>
        </w:tc>
        <w:tc>
          <w:tcPr>
            <w:tcW w:w="1250" w:type="dxa"/>
            <w:gridSpan w:val="2"/>
            <w:tcBorders>
              <w:left w:val="single" w:sz="4" w:space="0" w:color="000000"/>
              <w:right w:val="single" w:sz="4" w:space="0" w:color="000000"/>
            </w:tcBorders>
            <w:vAlign w:val="center"/>
          </w:tcPr>
          <w:p w:rsidR="003E5DFB" w:rsidRPr="005A74AF" w:rsidRDefault="0006160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30 phút</w:t>
            </w:r>
          </w:p>
        </w:tc>
        <w:tc>
          <w:tcPr>
            <w:tcW w:w="1559" w:type="dxa"/>
            <w:gridSpan w:val="2"/>
            <w:vMerge w:val="restart"/>
            <w:tcBorders>
              <w:left w:val="single" w:sz="4" w:space="0" w:color="000000"/>
              <w:right w:val="single" w:sz="4" w:space="0" w:color="000000"/>
            </w:tcBorders>
            <w:vAlign w:val="center"/>
          </w:tcPr>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lang w:val="sv-SE"/>
              </w:rPr>
            </w:pPr>
            <w:r w:rsidRPr="005A74AF">
              <w:rPr>
                <w:rFonts w:ascii="Times New Roman" w:hAnsi="Times New Roman" w:cs="Times New Roman"/>
                <w:color w:val="000000" w:themeColor="text1"/>
                <w:sz w:val="26"/>
                <w:szCs w:val="26"/>
                <w:lang w:val="sv-SE"/>
              </w:rPr>
              <w:t xml:space="preserve">Mẫu số 06 </w:t>
            </w:r>
            <w:r w:rsidR="005A74AF">
              <w:rPr>
                <w:rFonts w:ascii="Times New Roman" w:hAnsi="Times New Roman" w:cs="Times New Roman"/>
                <w:color w:val="000000" w:themeColor="text1"/>
                <w:sz w:val="26"/>
                <w:szCs w:val="26"/>
                <w:lang w:val="sv-SE"/>
              </w:rPr>
              <w:t>(Quyết định 25/2019/QĐ-UBND ngày 16/8/2019)</w:t>
            </w:r>
          </w:p>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lang w:val="sv-SE"/>
              </w:rPr>
            </w:pPr>
          </w:p>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lang w:val="sv-SE"/>
              </w:rPr>
            </w:pPr>
          </w:p>
          <w:p w:rsidR="003E5DFB" w:rsidRPr="005A74AF" w:rsidRDefault="003E5DFB" w:rsidP="00495FFB">
            <w:pPr>
              <w:spacing w:after="0" w:line="240" w:lineRule="auto"/>
              <w:contextualSpacing/>
              <w:jc w:val="center"/>
              <w:rPr>
                <w:rFonts w:ascii="Times New Roman" w:hAnsi="Times New Roman" w:cs="Times New Roman"/>
                <w:color w:val="000000" w:themeColor="text1"/>
                <w:sz w:val="26"/>
                <w:szCs w:val="26"/>
                <w:lang w:val="sv-SE"/>
              </w:rPr>
            </w:pPr>
            <w:r w:rsidRPr="005A74AF">
              <w:rPr>
                <w:rFonts w:ascii="Times New Roman" w:hAnsi="Times New Roman" w:cs="Times New Roman"/>
                <w:color w:val="000000" w:themeColor="text1"/>
                <w:sz w:val="26"/>
                <w:szCs w:val="26"/>
                <w:lang w:val="sv-SE"/>
              </w:rPr>
              <w:t>Kết quả</w:t>
            </w: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jc w:val="both"/>
              <w:rPr>
                <w:rFonts w:ascii="Times New Roman" w:hAnsi="Times New Roman" w:cs="Times New Roman"/>
                <w:color w:val="000000" w:themeColor="text1"/>
                <w:sz w:val="26"/>
                <w:szCs w:val="26"/>
                <w:shd w:val="clear" w:color="auto" w:fill="FCFCFC"/>
              </w:rPr>
            </w:pPr>
            <w:r w:rsidRPr="005A74AF">
              <w:rPr>
                <w:rFonts w:ascii="Times New Roman" w:hAnsi="Times New Roman" w:cs="Times New Roman"/>
                <w:color w:val="000000" w:themeColor="text1"/>
                <w:sz w:val="26"/>
                <w:szCs w:val="26"/>
                <w:u w:val="single"/>
                <w:shd w:val="clear" w:color="auto" w:fill="FCFCFC"/>
              </w:rPr>
              <w:t>Trả kết quả:</w:t>
            </w:r>
          </w:p>
          <w:p w:rsidR="00495FFB" w:rsidRPr="005A74AF" w:rsidRDefault="00495FFB" w:rsidP="00495FFB">
            <w:pPr>
              <w:spacing w:after="0" w:line="240" w:lineRule="auto"/>
              <w:jc w:val="both"/>
              <w:rPr>
                <w:rFonts w:ascii="Times New Roman" w:hAnsi="Times New Roman" w:cs="Times New Roman"/>
                <w:color w:val="000000" w:themeColor="text1"/>
                <w:sz w:val="26"/>
                <w:szCs w:val="26"/>
                <w:shd w:val="clear" w:color="auto" w:fill="FCFCFC"/>
              </w:rPr>
            </w:pPr>
            <w:r w:rsidRPr="005A74AF">
              <w:rPr>
                <w:rFonts w:ascii="Times New Roman" w:hAnsi="Times New Roman" w:cs="Times New Roman"/>
                <w:color w:val="000000" w:themeColor="text1"/>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3E5DFB" w:rsidRPr="005A74AF" w:rsidRDefault="00495FFB" w:rsidP="003E5DFB">
            <w:pPr>
              <w:spacing w:after="0" w:line="240" w:lineRule="auto"/>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Bộ phận TN&amp;TKQ</w:t>
            </w:r>
          </w:p>
        </w:tc>
        <w:tc>
          <w:tcPr>
            <w:tcW w:w="1250" w:type="dxa"/>
            <w:gridSpan w:val="2"/>
            <w:tcBorders>
              <w:left w:val="single" w:sz="4" w:space="0" w:color="000000"/>
              <w:right w:val="single" w:sz="4" w:space="0" w:color="000000"/>
            </w:tcBorders>
            <w:vAlign w:val="center"/>
          </w:tcPr>
          <w:p w:rsidR="00495FFB" w:rsidRPr="005A74AF" w:rsidRDefault="00495FFB" w:rsidP="00495FFB">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Theo giấy hẹn</w:t>
            </w:r>
          </w:p>
        </w:tc>
        <w:tc>
          <w:tcPr>
            <w:tcW w:w="1559" w:type="dxa"/>
            <w:gridSpan w:val="2"/>
            <w:vMerge/>
            <w:tcBorders>
              <w:left w:val="single" w:sz="4" w:space="0" w:color="000000"/>
              <w:right w:val="single" w:sz="4" w:space="0" w:color="000000"/>
            </w:tcBorders>
            <w:vAlign w:val="center"/>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5.8</w:t>
            </w:r>
          </w:p>
        </w:tc>
        <w:tc>
          <w:tcPr>
            <w:tcW w:w="8683" w:type="dxa"/>
            <w:gridSpan w:val="6"/>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Cở sở pháp lý</w:t>
            </w:r>
          </w:p>
        </w:tc>
      </w:tr>
      <w:tr w:rsidR="005A74AF" w:rsidRPr="005A74AF" w:rsidTr="00792D87">
        <w:tc>
          <w:tcPr>
            <w:tcW w:w="673" w:type="dxa"/>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495FFB" w:rsidRPr="005A74AF" w:rsidRDefault="00495FFB" w:rsidP="00495FFB">
            <w:pPr>
              <w:autoSpaceDE w:val="0"/>
              <w:autoSpaceDN w:val="0"/>
              <w:adjustRightInd w:val="0"/>
              <w:spacing w:after="0" w:line="240" w:lineRule="auto"/>
              <w:jc w:val="both"/>
              <w:rPr>
                <w:rFonts w:ascii="Times New Roman" w:hAnsi="Times New Roman" w:cs="Times New Roman"/>
                <w:color w:val="000000" w:themeColor="text1"/>
                <w:sz w:val="26"/>
                <w:szCs w:val="26"/>
                <w:lang w:val="fr-FR"/>
              </w:rPr>
            </w:pPr>
            <w:r w:rsidRPr="005A74AF">
              <w:rPr>
                <w:rFonts w:ascii="Times New Roman" w:hAnsi="Times New Roman" w:cs="Times New Roman"/>
                <w:color w:val="000000" w:themeColor="text1"/>
                <w:sz w:val="26"/>
                <w:szCs w:val="26"/>
                <w:lang w:val="fr-FR"/>
              </w:rPr>
              <w:t xml:space="preserve">- </w:t>
            </w:r>
            <w:r w:rsidR="00AE74D0" w:rsidRPr="005A74AF">
              <w:rPr>
                <w:rFonts w:ascii="Times New Roman" w:hAnsi="Times New Roman" w:cs="Times New Roman"/>
                <w:color w:val="000000" w:themeColor="text1"/>
                <w:sz w:val="26"/>
                <w:szCs w:val="26"/>
                <w:lang w:val="fr-FR"/>
              </w:rPr>
              <w:t xml:space="preserve">Luật Hộ tịch ngày 20 tháng 11 năm 2014 (có hiệu lực kể từ ngày 01 tháng 01 </w:t>
            </w:r>
            <w:r w:rsidR="00AE74D0" w:rsidRPr="005A74AF">
              <w:rPr>
                <w:rFonts w:ascii="Times New Roman" w:hAnsi="Times New Roman" w:cs="Times New Roman"/>
                <w:color w:val="000000" w:themeColor="text1"/>
                <w:sz w:val="26"/>
                <w:szCs w:val="26"/>
                <w:lang w:val="fr-FR"/>
              </w:rPr>
              <w:lastRenderedPageBreak/>
              <w:t>năm 2016)</w:t>
            </w:r>
            <w:r w:rsidRPr="005A74AF">
              <w:rPr>
                <w:rFonts w:ascii="Times New Roman" w:hAnsi="Times New Roman" w:cs="Times New Roman"/>
                <w:color w:val="000000" w:themeColor="text1"/>
                <w:sz w:val="26"/>
                <w:szCs w:val="26"/>
                <w:lang w:val="fr-FR"/>
              </w:rPr>
              <w:t>;</w:t>
            </w:r>
          </w:p>
          <w:p w:rsidR="00495FFB" w:rsidRPr="005A74AF" w:rsidRDefault="00495FFB" w:rsidP="00495FFB">
            <w:pPr>
              <w:autoSpaceDE w:val="0"/>
              <w:autoSpaceDN w:val="0"/>
              <w:adjustRightInd w:val="0"/>
              <w:spacing w:after="0" w:line="240" w:lineRule="auto"/>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lang w:val="fr-FR"/>
              </w:rPr>
              <w:t xml:space="preserve">- </w:t>
            </w:r>
            <w:r w:rsidRPr="005A74AF">
              <w:rPr>
                <w:rFonts w:ascii="Times New Roman" w:hAnsi="Times New Roman" w:cs="Times New Roman"/>
                <w:color w:val="000000" w:themeColor="text1"/>
                <w:sz w:val="26"/>
                <w:szCs w:val="26"/>
              </w:rPr>
              <w:t>Nghị định số 123/2015/NĐ-CP ngày 15/11/2015 của Chính phủ quy định chi tiết một số điều và biện pháp thi hành Luật Hộ tịch (có hiệu lực từ ngày 01/01/2016);</w:t>
            </w:r>
          </w:p>
          <w:p w:rsidR="00495FFB" w:rsidRPr="005A74AF" w:rsidRDefault="00495FFB" w:rsidP="00495FFB">
            <w:pPr>
              <w:spacing w:after="0" w:line="240" w:lineRule="auto"/>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 </w:t>
            </w:r>
            <w:bookmarkStart w:id="0" w:name="loai_1_name"/>
            <w:r w:rsidRPr="005A74AF">
              <w:rPr>
                <w:rFonts w:ascii="Times New Roman" w:hAnsi="Times New Roman" w:cs="Times New Roman"/>
                <w:color w:val="000000" w:themeColor="text1"/>
                <w:sz w:val="26"/>
                <w:szCs w:val="26"/>
              </w:rPr>
              <w:t xml:space="preserve">Thông tư 04/2020/TT-BTP ngày 28/5/2020, </w:t>
            </w:r>
            <w:r w:rsidRPr="005A74AF">
              <w:rPr>
                <w:rFonts w:ascii="Times New Roman" w:hAnsi="Times New Roman" w:cs="Times New Roman"/>
                <w:color w:val="000000" w:themeColor="text1"/>
                <w:sz w:val="26"/>
                <w:szCs w:val="26"/>
                <w:shd w:val="clear" w:color="auto" w:fill="FFFFFF"/>
              </w:rPr>
              <w:t>quy định chi tiết thi hành một số điều của luật hộ tịch và nghị định số </w:t>
            </w:r>
            <w:bookmarkEnd w:id="0"/>
            <w:r w:rsidRPr="005A74AF">
              <w:rPr>
                <w:rFonts w:ascii="Times New Roman" w:hAnsi="Times New Roman" w:cs="Times New Roman"/>
                <w:color w:val="000000" w:themeColor="text1"/>
                <w:sz w:val="26"/>
                <w:szCs w:val="26"/>
              </w:rPr>
              <w:fldChar w:fldCharType="begin"/>
            </w:r>
            <w:r w:rsidRPr="005A74AF">
              <w:rPr>
                <w:rFonts w:ascii="Times New Roman" w:hAnsi="Times New Roman" w:cs="Times New Roman"/>
                <w:color w:val="000000" w:themeColor="text1"/>
                <w:sz w:val="26"/>
                <w:szCs w:val="26"/>
              </w:rPr>
              <w:instrText xml:space="preserve"> HYPERLINK "https://thuvienphapluat.vn/van-ban/quyen-dan-su/nghi-dinh-123-2015-nd-cp-huong-dan-luat-ho-tich-282304.aspx" \o "Nghị định 123/2015/NĐ-CP" \t "_blank" </w:instrText>
            </w:r>
            <w:r w:rsidRPr="005A74AF">
              <w:rPr>
                <w:rFonts w:ascii="Times New Roman" w:hAnsi="Times New Roman" w:cs="Times New Roman"/>
                <w:color w:val="000000" w:themeColor="text1"/>
                <w:sz w:val="26"/>
                <w:szCs w:val="26"/>
              </w:rPr>
              <w:fldChar w:fldCharType="separate"/>
            </w:r>
            <w:r w:rsidRPr="005A74AF">
              <w:rPr>
                <w:rStyle w:val="Hyperlink"/>
                <w:rFonts w:ascii="Times New Roman" w:hAnsi="Times New Roman" w:cs="Times New Roman"/>
                <w:color w:val="000000" w:themeColor="text1"/>
                <w:sz w:val="26"/>
                <w:szCs w:val="26"/>
                <w:u w:val="none"/>
                <w:shd w:val="clear" w:color="auto" w:fill="FFFFFF"/>
              </w:rPr>
              <w:t>123/2015/NĐ-CP</w:t>
            </w:r>
            <w:r w:rsidRPr="005A74AF">
              <w:rPr>
                <w:rFonts w:ascii="Times New Roman" w:hAnsi="Times New Roman" w:cs="Times New Roman"/>
                <w:color w:val="000000" w:themeColor="text1"/>
                <w:sz w:val="26"/>
                <w:szCs w:val="26"/>
              </w:rPr>
              <w:fldChar w:fldCharType="end"/>
            </w:r>
            <w:r w:rsidRPr="005A74AF">
              <w:rPr>
                <w:rFonts w:ascii="Times New Roman" w:hAnsi="Times New Roman" w:cs="Times New Roman"/>
                <w:color w:val="000000" w:themeColor="text1"/>
                <w:sz w:val="26"/>
                <w:szCs w:val="26"/>
                <w:shd w:val="clear" w:color="auto" w:fill="FFFFFF"/>
              </w:rPr>
              <w:t> ngày 15 tháng 11 năm 2015 của chính phủ quy định chi tiết một số điều và biện pháp thi hành luật hộ tịch</w:t>
            </w:r>
            <w:r w:rsidRPr="005A74AF">
              <w:rPr>
                <w:rFonts w:ascii="Times New Roman" w:hAnsi="Times New Roman" w:cs="Times New Roman"/>
                <w:color w:val="000000" w:themeColor="text1"/>
                <w:sz w:val="26"/>
                <w:szCs w:val="26"/>
              </w:rPr>
              <w:t>;</w:t>
            </w:r>
          </w:p>
          <w:p w:rsidR="005A74AF" w:rsidRPr="009E2A6B" w:rsidRDefault="005A74AF" w:rsidP="005A74AF">
            <w:pPr>
              <w:spacing w:before="60" w:after="60" w:line="240" w:lineRule="auto"/>
              <w:jc w:val="both"/>
              <w:rPr>
                <w:rFonts w:ascii="Times New Roman" w:hAnsi="Times New Roman" w:cs="Times New Roman"/>
                <w:color w:val="000000" w:themeColor="text1"/>
                <w:sz w:val="26"/>
                <w:szCs w:val="26"/>
              </w:rPr>
            </w:pPr>
            <w:r w:rsidRPr="009E2A6B">
              <w:rPr>
                <w:rFonts w:ascii="Times New Roman" w:hAnsi="Times New Roman" w:cs="Times New Roman"/>
                <w:color w:val="000000" w:themeColor="text1"/>
                <w:sz w:val="26"/>
                <w:szCs w:val="26"/>
              </w:rPr>
              <w:t xml:space="preserve">- </w:t>
            </w:r>
            <w:r w:rsidRPr="009E2A6B">
              <w:rPr>
                <w:rFonts w:ascii="Times New Roman" w:hAnsi="Times New Roman" w:cs="Times New Roman"/>
                <w:sz w:val="26"/>
                <w:szCs w:val="26"/>
              </w:rPr>
              <w:t xml:space="preserve">Nghị quyết số 42/2017/NQ-HĐND ngày 19/7/2017 của Hội đồng nhân dân tỉnh quy định mức thu, nộp lệ phí hộ tịch trên địa bàn tỉnh Bình Phước. </w:t>
            </w:r>
          </w:p>
          <w:p w:rsidR="00495FFB" w:rsidRPr="005A74AF" w:rsidRDefault="005A74AF" w:rsidP="005A74AF">
            <w:pPr>
              <w:spacing w:after="0" w:line="240" w:lineRule="auto"/>
              <w:jc w:val="both"/>
              <w:rPr>
                <w:rFonts w:ascii="Times New Roman" w:hAnsi="Times New Roman" w:cs="Times New Roman"/>
                <w:color w:val="000000" w:themeColor="text1"/>
                <w:sz w:val="26"/>
                <w:szCs w:val="26"/>
              </w:rPr>
            </w:pPr>
            <w:r w:rsidRPr="009E2A6B">
              <w:rPr>
                <w:rFonts w:ascii="Times New Roman" w:eastAsia="Calibri" w:hAnsi="Times New Roman" w:cs="Times New Roman"/>
                <w:iCs/>
                <w:color w:val="000000" w:themeColor="text1"/>
                <w:sz w:val="26"/>
                <w:szCs w:val="26"/>
              </w:rPr>
              <w:t xml:space="preserve">- </w:t>
            </w:r>
            <w:r w:rsidRPr="009E2A6B">
              <w:rPr>
                <w:rFonts w:ascii="Times New Roman" w:hAnsi="Times New Roman" w:cs="Times New Roman"/>
                <w:color w:val="000000"/>
                <w:sz w:val="26"/>
                <w:szCs w:val="26"/>
                <w:shd w:val="clear" w:color="auto" w:fill="FFFFFF"/>
              </w:rPr>
              <w:t>Quyết định số 25/2019/QĐ-UBND ngày 16 tháng 8 năm 2019 của Ủy ban nhân dân tỉnh Bình Phước về Quy chế tổ chức thực hiện cơ chế một cửa, một cửa liên thông trong giải quyết TTHC tại Trung tâm phục vụ hành chính công, Ủy ban nhân dân cấp huyện, Ủy ban nhân dân cấp xã trên địa bàn tỉnh Bình Phước.</w:t>
            </w:r>
          </w:p>
        </w:tc>
      </w:tr>
    </w:tbl>
    <w:p w:rsidR="00D03F75" w:rsidRPr="005A74AF" w:rsidRDefault="00D03F75" w:rsidP="00301A45">
      <w:pPr>
        <w:spacing w:after="0" w:line="240" w:lineRule="auto"/>
        <w:ind w:firstLine="72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lastRenderedPageBreak/>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5A74AF" w:rsidRPr="005A74AF" w:rsidTr="00991E03">
        <w:tc>
          <w:tcPr>
            <w:tcW w:w="563" w:type="dxa"/>
            <w:tcBorders>
              <w:top w:val="single" w:sz="4" w:space="0" w:color="auto"/>
              <w:left w:val="single" w:sz="4" w:space="0" w:color="auto"/>
              <w:bottom w:val="single" w:sz="4" w:space="0" w:color="auto"/>
              <w:right w:val="single" w:sz="4" w:space="0" w:color="auto"/>
            </w:tcBorders>
            <w:hideMark/>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Tên Biểu mẫu</w:t>
            </w:r>
          </w:p>
        </w:tc>
      </w:tr>
      <w:tr w:rsidR="005A74AF" w:rsidRPr="005A74AF" w:rsidTr="00991E03">
        <w:tc>
          <w:tcPr>
            <w:tcW w:w="563" w:type="dxa"/>
            <w:tcBorders>
              <w:top w:val="single" w:sz="4" w:space="0" w:color="auto"/>
              <w:left w:val="single" w:sz="4" w:space="0" w:color="auto"/>
              <w:bottom w:val="single" w:sz="4" w:space="0" w:color="auto"/>
              <w:right w:val="single" w:sz="4" w:space="0" w:color="auto"/>
            </w:tcBorders>
          </w:tcPr>
          <w:p w:rsidR="00D03F75" w:rsidRPr="005A74AF" w:rsidRDefault="00D03F75" w:rsidP="00301A45">
            <w:pPr>
              <w:numPr>
                <w:ilvl w:val="0"/>
                <w:numId w:val="3"/>
              </w:numPr>
              <w:spacing w:after="0" w:line="240" w:lineRule="auto"/>
              <w:ind w:left="357" w:hanging="357"/>
              <w:contextualSpacing/>
              <w:jc w:val="both"/>
              <w:rPr>
                <w:rFonts w:ascii="Times New Roman" w:hAnsi="Times New Roman" w:cs="Times New Roman"/>
                <w:b/>
                <w:color w:val="000000" w:themeColor="text1"/>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5A74AF" w:rsidRPr="0097731E" w:rsidRDefault="005A74AF" w:rsidP="005A74AF">
            <w:pPr>
              <w:spacing w:before="60" w:after="60" w:line="240" w:lineRule="auto"/>
              <w:contextualSpacing/>
              <w:jc w:val="both"/>
              <w:rPr>
                <w:rFonts w:ascii="Times New Roman" w:hAnsi="Times New Roman" w:cs="Times New Roman"/>
                <w:sz w:val="26"/>
                <w:szCs w:val="26"/>
              </w:rPr>
            </w:pPr>
            <w:r w:rsidRPr="0097731E">
              <w:rPr>
                <w:rFonts w:ascii="Times New Roman" w:hAnsi="Times New Roman" w:cs="Times New Roman"/>
                <w:sz w:val="26"/>
                <w:szCs w:val="26"/>
              </w:rPr>
              <w:t xml:space="preserve">Hệ thống biểu mẫu theo </w:t>
            </w:r>
            <w:r w:rsidRPr="0097731E">
              <w:rPr>
                <w:rStyle w:val="fontstyle01"/>
                <w:sz w:val="26"/>
                <w:szCs w:val="26"/>
              </w:rPr>
              <w:t>Quyết định số 25/2019/QĐ-UBND ngày 16/8/2019 của UBND tỉnh</w:t>
            </w:r>
            <w:r w:rsidRPr="0097731E">
              <w:rPr>
                <w:rFonts w:ascii="Times New Roman" w:hAnsi="Times New Roman" w:cs="Times New Roman"/>
                <w:sz w:val="26"/>
                <w:szCs w:val="26"/>
              </w:rPr>
              <w:t xml:space="preserve">: </w:t>
            </w: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Mẫu số 01 – Giấy tiếp nhận hồ sơ và hẹn trả kết quả</w:t>
            </w: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Mẫu số 02 – Phiếu yêu cầu bổ sung, hoàn thiện hồ sơ</w:t>
            </w: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Mẫu số 03 – Phiếu từ chối tiếp nhận giải quyết hồ sơ</w:t>
            </w:r>
          </w:p>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Mẫu số 04 – Phiếu xin lỗi và hẹn lại ngày trả kết quả</w:t>
            </w:r>
          </w:p>
          <w:p w:rsidR="008A7CD3" w:rsidRPr="005A74AF" w:rsidRDefault="008A7CD3"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Mẫu số 05 – Phiếu kiểm soát quá trình giải quyết hồ sơ</w:t>
            </w:r>
          </w:p>
          <w:p w:rsidR="008A7CD3" w:rsidRPr="005A74AF" w:rsidRDefault="008A7CD3" w:rsidP="00301A45">
            <w:pPr>
              <w:spacing w:after="0" w:line="240" w:lineRule="auto"/>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 Mẫu số 06 – Sổ theo dõi hồ sơ </w:t>
            </w:r>
          </w:p>
        </w:tc>
      </w:tr>
      <w:tr w:rsidR="005A74AF" w:rsidRPr="005A74AF" w:rsidTr="00991E03">
        <w:tc>
          <w:tcPr>
            <w:tcW w:w="563" w:type="dxa"/>
            <w:tcBorders>
              <w:top w:val="single" w:sz="4" w:space="0" w:color="auto"/>
              <w:left w:val="single" w:sz="4" w:space="0" w:color="auto"/>
              <w:bottom w:val="single" w:sz="4" w:space="0" w:color="auto"/>
              <w:right w:val="single" w:sz="4" w:space="0" w:color="auto"/>
            </w:tcBorders>
          </w:tcPr>
          <w:p w:rsidR="00301A45" w:rsidRPr="005A74AF" w:rsidRDefault="00301A45" w:rsidP="00301A45">
            <w:pPr>
              <w:numPr>
                <w:ilvl w:val="0"/>
                <w:numId w:val="3"/>
              </w:numPr>
              <w:spacing w:after="0" w:line="240" w:lineRule="auto"/>
              <w:ind w:left="357" w:hanging="357"/>
              <w:contextualSpacing/>
              <w:jc w:val="both"/>
              <w:rPr>
                <w:rFonts w:ascii="Times New Roman" w:hAnsi="Times New Roman" w:cs="Times New Roman"/>
                <w:b/>
                <w:color w:val="000000" w:themeColor="text1"/>
                <w:sz w:val="26"/>
                <w:szCs w:val="26"/>
              </w:rPr>
            </w:pPr>
          </w:p>
        </w:tc>
        <w:tc>
          <w:tcPr>
            <w:tcW w:w="8793" w:type="dxa"/>
            <w:tcBorders>
              <w:top w:val="single" w:sz="4" w:space="0" w:color="auto"/>
              <w:left w:val="single" w:sz="4" w:space="0" w:color="auto"/>
              <w:bottom w:val="single" w:sz="4" w:space="0" w:color="auto"/>
              <w:right w:val="single" w:sz="4" w:space="0" w:color="auto"/>
            </w:tcBorders>
          </w:tcPr>
          <w:p w:rsidR="00301A45" w:rsidRPr="005A74AF" w:rsidRDefault="00CF313E" w:rsidP="00301A45">
            <w:pPr>
              <w:spacing w:after="0" w:line="240" w:lineRule="auto"/>
              <w:jc w:val="both"/>
              <w:rPr>
                <w:rFonts w:ascii="Times New Roman" w:hAnsi="Times New Roman" w:cs="Times New Roman"/>
                <w:b/>
                <w:i/>
                <w:color w:val="000000" w:themeColor="text1"/>
                <w:sz w:val="26"/>
                <w:szCs w:val="26"/>
              </w:rPr>
            </w:pPr>
            <w:r w:rsidRPr="005A74AF">
              <w:rPr>
                <w:rFonts w:ascii="Times New Roman" w:hAnsi="Times New Roman" w:cs="Times New Roman"/>
                <w:bCs/>
                <w:color w:val="000000" w:themeColor="text1"/>
                <w:sz w:val="26"/>
                <w:szCs w:val="26"/>
                <w:lang w:val="nl-NL"/>
              </w:rPr>
              <w:t xml:space="preserve">Tờ khai theo mẫu quy định tại </w:t>
            </w:r>
            <w:r w:rsidRPr="005A74AF">
              <w:rPr>
                <w:rFonts w:ascii="Times New Roman" w:hAnsi="Times New Roman" w:cs="Times New Roman"/>
                <w:color w:val="000000" w:themeColor="text1"/>
                <w:sz w:val="26"/>
                <w:szCs w:val="26"/>
                <w:lang w:val="es-ES"/>
              </w:rPr>
              <w:t xml:space="preserve">Thông tư </w:t>
            </w:r>
            <w:r w:rsidRPr="005A74AF">
              <w:rPr>
                <w:rFonts w:ascii="Times New Roman" w:hAnsi="Times New Roman" w:cs="Times New Roman"/>
                <w:color w:val="000000" w:themeColor="text1"/>
                <w:sz w:val="26"/>
                <w:szCs w:val="26"/>
              </w:rPr>
              <w:t xml:space="preserve">04/2020/TT-BTP ngày 28/5/2020, </w:t>
            </w:r>
            <w:r w:rsidRPr="005A74AF">
              <w:rPr>
                <w:rFonts w:ascii="Times New Roman" w:hAnsi="Times New Roman" w:cs="Times New Roman"/>
                <w:color w:val="000000" w:themeColor="text1"/>
                <w:sz w:val="26"/>
                <w:szCs w:val="26"/>
                <w:shd w:val="clear" w:color="auto" w:fill="FFFFFF"/>
              </w:rPr>
              <w:t>quy định chi tiết thi hành một số điều của luật hộ tịch và nghị định số </w:t>
            </w:r>
            <w:hyperlink r:id="rId8" w:tgtFrame="_blank" w:tooltip="Nghị định 123/2015/NĐ-CP" w:history="1">
              <w:r w:rsidRPr="005A74AF">
                <w:rPr>
                  <w:rStyle w:val="Hyperlink"/>
                  <w:rFonts w:ascii="Times New Roman" w:hAnsi="Times New Roman" w:cs="Times New Roman"/>
                  <w:color w:val="000000" w:themeColor="text1"/>
                  <w:sz w:val="26"/>
                  <w:szCs w:val="26"/>
                  <w:u w:val="none"/>
                  <w:shd w:val="clear" w:color="auto" w:fill="FFFFFF"/>
                </w:rPr>
                <w:t>123/2015/NĐ-CP</w:t>
              </w:r>
            </w:hyperlink>
            <w:r w:rsidRPr="005A74AF">
              <w:rPr>
                <w:rFonts w:ascii="Times New Roman" w:hAnsi="Times New Roman" w:cs="Times New Roman"/>
                <w:color w:val="000000" w:themeColor="text1"/>
                <w:sz w:val="26"/>
                <w:szCs w:val="26"/>
                <w:shd w:val="clear" w:color="auto" w:fill="FFFFFF"/>
              </w:rPr>
              <w:t> ngày 15 tháng 11 năm 2015 của chính phủ quy định chi tiết một số điều và biện pháp thi hành luật hộ tịch</w:t>
            </w:r>
            <w:r w:rsidRPr="005A74AF">
              <w:rPr>
                <w:rFonts w:ascii="Times New Roman" w:hAnsi="Times New Roman" w:cs="Times New Roman"/>
                <w:color w:val="000000" w:themeColor="text1"/>
                <w:sz w:val="26"/>
                <w:szCs w:val="26"/>
              </w:rPr>
              <w:t>.</w:t>
            </w:r>
          </w:p>
        </w:tc>
      </w:tr>
    </w:tbl>
    <w:p w:rsidR="00D03F75" w:rsidRPr="005A74AF" w:rsidRDefault="00D03F75" w:rsidP="00301A45">
      <w:pPr>
        <w:spacing w:after="0" w:line="240" w:lineRule="auto"/>
        <w:ind w:firstLine="720"/>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5A74AF" w:rsidRPr="005A74AF"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5A74AF" w:rsidRDefault="00D03F75" w:rsidP="00301A45">
            <w:pPr>
              <w:spacing w:after="0" w:line="240" w:lineRule="auto"/>
              <w:contextualSpacing/>
              <w:jc w:val="both"/>
              <w:rPr>
                <w:rFonts w:ascii="Times New Roman" w:hAnsi="Times New Roman" w:cs="Times New Roman"/>
                <w:b/>
                <w:color w:val="000000" w:themeColor="text1"/>
                <w:sz w:val="26"/>
                <w:szCs w:val="26"/>
              </w:rPr>
            </w:pPr>
            <w:r w:rsidRPr="005A74AF">
              <w:rPr>
                <w:rFonts w:ascii="Times New Roman" w:hAnsi="Times New Roman" w:cs="Times New Roman"/>
                <w:b/>
                <w:color w:val="000000" w:themeColor="text1"/>
                <w:sz w:val="26"/>
                <w:szCs w:val="26"/>
              </w:rPr>
              <w:t>Thời gian</w:t>
            </w:r>
          </w:p>
        </w:tc>
      </w:tr>
      <w:tr w:rsidR="005A74AF" w:rsidRPr="005A74AF"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5A74AF" w:rsidRDefault="006140C2" w:rsidP="00301A45">
            <w:pPr>
              <w:numPr>
                <w:ilvl w:val="0"/>
                <w:numId w:val="4"/>
              </w:numPr>
              <w:spacing w:after="0" w:line="240" w:lineRule="auto"/>
              <w:ind w:left="357" w:hanging="357"/>
              <w:contextualSpacing/>
              <w:jc w:val="both"/>
              <w:rPr>
                <w:rFonts w:ascii="Times New Roman" w:hAnsi="Times New Roman" w:cs="Times New Roman"/>
                <w:b/>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5A74AF" w:rsidRDefault="006140C2" w:rsidP="00301A45">
            <w:pPr>
              <w:spacing w:after="0" w:line="240" w:lineRule="auto"/>
              <w:ind w:firstLine="20"/>
              <w:contextualSpacing/>
              <w:jc w:val="both"/>
              <w:rPr>
                <w:rFonts w:ascii="Times New Roman" w:hAnsi="Times New Roman" w:cs="Times New Roman"/>
                <w:color w:val="000000" w:themeColor="text1"/>
                <w:sz w:val="26"/>
                <w:szCs w:val="26"/>
                <w:lang w:val="nl-NL"/>
              </w:rPr>
            </w:pPr>
            <w:r w:rsidRPr="005A74AF">
              <w:rPr>
                <w:rFonts w:ascii="Times New Roman" w:hAnsi="Times New Roman" w:cs="Times New Roman"/>
                <w:color w:val="000000" w:themeColor="text1"/>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5A74AF" w:rsidRDefault="006140C2" w:rsidP="00301A45">
            <w:pPr>
              <w:spacing w:after="0" w:line="240" w:lineRule="auto"/>
              <w:ind w:firstLine="20"/>
              <w:contextualSpacing/>
              <w:jc w:val="center"/>
              <w:rPr>
                <w:rFonts w:ascii="Times New Roman" w:hAnsi="Times New Roman" w:cs="Times New Roman"/>
                <w:color w:val="000000" w:themeColor="text1"/>
                <w:sz w:val="26"/>
                <w:szCs w:val="26"/>
                <w:lang w:val="nl-NL"/>
              </w:rPr>
            </w:pPr>
            <w:r w:rsidRPr="005A74AF">
              <w:rPr>
                <w:rFonts w:ascii="Times New Roman" w:hAnsi="Times New Roman" w:cs="Times New Roman"/>
                <w:color w:val="000000" w:themeColor="text1"/>
                <w:sz w:val="26"/>
                <w:szCs w:val="26"/>
                <w:lang w:val="nl-NL"/>
              </w:rPr>
              <w:t xml:space="preserve">Phòng </w:t>
            </w:r>
            <w:r w:rsidR="00D73B2C" w:rsidRPr="005A74AF">
              <w:rPr>
                <w:rFonts w:ascii="Times New Roman" w:hAnsi="Times New Roman" w:cs="Times New Roman"/>
                <w:color w:val="000000" w:themeColor="text1"/>
                <w:sz w:val="26"/>
                <w:szCs w:val="26"/>
                <w:lang w:val="nl-NL"/>
              </w:rPr>
              <w:t>Tư pháp</w:t>
            </w:r>
          </w:p>
        </w:tc>
        <w:tc>
          <w:tcPr>
            <w:tcW w:w="1428" w:type="dxa"/>
            <w:vMerge w:val="restart"/>
            <w:tcBorders>
              <w:top w:val="single" w:sz="4" w:space="0" w:color="auto"/>
              <w:left w:val="single" w:sz="4" w:space="0" w:color="auto"/>
              <w:right w:val="single" w:sz="4" w:space="0" w:color="auto"/>
            </w:tcBorders>
            <w:vAlign w:val="center"/>
          </w:tcPr>
          <w:p w:rsidR="006140C2" w:rsidRPr="005A74AF" w:rsidRDefault="006140C2" w:rsidP="00301A45">
            <w:pPr>
              <w:tabs>
                <w:tab w:val="right" w:pos="3012"/>
              </w:tabs>
              <w:spacing w:after="0" w:line="240" w:lineRule="auto"/>
              <w:contextualSpacing/>
              <w:jc w:val="center"/>
              <w:rPr>
                <w:rFonts w:ascii="Times New Roman" w:hAnsi="Times New Roman" w:cs="Times New Roman"/>
                <w:color w:val="000000" w:themeColor="text1"/>
                <w:sz w:val="26"/>
                <w:szCs w:val="26"/>
                <w:lang w:val="nl-NL"/>
              </w:rPr>
            </w:pPr>
            <w:r w:rsidRPr="005A74AF">
              <w:rPr>
                <w:rFonts w:ascii="Times New Roman" w:hAnsi="Times New Roman" w:cs="Times New Roman"/>
                <w:color w:val="000000" w:themeColor="text1"/>
                <w:sz w:val="26"/>
                <w:szCs w:val="26"/>
                <w:lang w:val="nl-NL"/>
              </w:rPr>
              <w:t>Theo thời gian quy định của văn bản hiện hành</w:t>
            </w:r>
          </w:p>
        </w:tc>
      </w:tr>
      <w:tr w:rsidR="005A74AF" w:rsidRPr="005A74AF"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5A74AF" w:rsidRDefault="006140C2" w:rsidP="00301A45">
            <w:pPr>
              <w:numPr>
                <w:ilvl w:val="0"/>
                <w:numId w:val="4"/>
              </w:numPr>
              <w:spacing w:after="0" w:line="240" w:lineRule="auto"/>
              <w:ind w:left="357" w:hanging="357"/>
              <w:contextualSpacing/>
              <w:jc w:val="both"/>
              <w:rPr>
                <w:rFonts w:ascii="Times New Roman" w:hAnsi="Times New Roman" w:cs="Times New Roman"/>
                <w:b/>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5A74AF" w:rsidRDefault="008A7CD3" w:rsidP="00301A45">
            <w:pPr>
              <w:spacing w:after="0" w:line="240" w:lineRule="auto"/>
              <w:ind w:firstLine="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Kết quả giải quyết hồ sơ</w:t>
            </w:r>
          </w:p>
          <w:p w:rsidR="008A7CD3" w:rsidRPr="005A74AF" w:rsidRDefault="008A7CD3" w:rsidP="00301A45">
            <w:pPr>
              <w:spacing w:after="0" w:line="240" w:lineRule="auto"/>
              <w:ind w:firstLine="20"/>
              <w:contextualSpacing/>
              <w:jc w:val="both"/>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Các văn bản phát sinh trong quá trình xử </w:t>
            </w:r>
            <w:r w:rsidR="00D73B2C" w:rsidRPr="005A74AF">
              <w:rPr>
                <w:rFonts w:ascii="Times New Roman" w:hAnsi="Times New Roman" w:cs="Times New Roman"/>
                <w:color w:val="000000" w:themeColor="text1"/>
                <w:sz w:val="26"/>
                <w:szCs w:val="26"/>
              </w:rPr>
              <w:t>lý hồ</w:t>
            </w:r>
            <w:r w:rsidRPr="005A74AF">
              <w:rPr>
                <w:rFonts w:ascii="Times New Roman" w:hAnsi="Times New Roman" w:cs="Times New Roman"/>
                <w:color w:val="000000" w:themeColor="text1"/>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5A74AF" w:rsidRDefault="006140C2" w:rsidP="00301A45">
            <w:pPr>
              <w:spacing w:after="0" w:line="240" w:lineRule="auto"/>
              <w:ind w:firstLine="20"/>
              <w:contextualSpacing/>
              <w:jc w:val="center"/>
              <w:rPr>
                <w:rFonts w:ascii="Times New Roman" w:hAnsi="Times New Roman" w:cs="Times New Roman"/>
                <w:color w:val="000000" w:themeColor="text1"/>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5A74AF" w:rsidRDefault="006140C2" w:rsidP="00301A45">
            <w:pPr>
              <w:tabs>
                <w:tab w:val="right" w:pos="3012"/>
              </w:tabs>
              <w:spacing w:after="0" w:line="240" w:lineRule="auto"/>
              <w:contextualSpacing/>
              <w:jc w:val="both"/>
              <w:rPr>
                <w:rFonts w:ascii="Times New Roman" w:hAnsi="Times New Roman" w:cs="Times New Roman"/>
                <w:color w:val="000000" w:themeColor="text1"/>
                <w:sz w:val="26"/>
                <w:szCs w:val="26"/>
                <w:lang w:val="nl-NL"/>
              </w:rPr>
            </w:pPr>
          </w:p>
        </w:tc>
      </w:tr>
      <w:tr w:rsidR="005A74AF" w:rsidRPr="005A74AF"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5A74AF" w:rsidRDefault="00D03F75" w:rsidP="00301A45">
            <w:pPr>
              <w:numPr>
                <w:ilvl w:val="0"/>
                <w:numId w:val="4"/>
              </w:numPr>
              <w:spacing w:after="0" w:line="240" w:lineRule="auto"/>
              <w:ind w:left="357" w:hanging="357"/>
              <w:contextualSpacing/>
              <w:jc w:val="both"/>
              <w:rPr>
                <w:rFonts w:ascii="Times New Roman" w:hAnsi="Times New Roman" w:cs="Times New Roman"/>
                <w:b/>
                <w:color w:val="000000" w:themeColor="text1"/>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5A74AF" w:rsidRDefault="005A74AF" w:rsidP="00301A45">
            <w:pPr>
              <w:spacing w:after="0" w:line="240" w:lineRule="auto"/>
              <w:contextualSpacing/>
              <w:jc w:val="both"/>
              <w:rPr>
                <w:rFonts w:ascii="Times New Roman" w:hAnsi="Times New Roman" w:cs="Times New Roman"/>
                <w:color w:val="000000" w:themeColor="text1"/>
                <w:sz w:val="26"/>
                <w:szCs w:val="26"/>
                <w:lang w:val="nl-NL"/>
              </w:rPr>
            </w:pPr>
            <w:r w:rsidRPr="0097731E">
              <w:rPr>
                <w:rFonts w:ascii="Times New Roman" w:hAnsi="Times New Roman" w:cs="Times New Roman"/>
                <w:sz w:val="26"/>
                <w:szCs w:val="26"/>
              </w:rPr>
              <w:t xml:space="preserve">Hệ thống biểu mẫu theo </w:t>
            </w:r>
            <w:r w:rsidRPr="0097731E">
              <w:rPr>
                <w:rStyle w:val="fontstyle01"/>
                <w:sz w:val="26"/>
                <w:szCs w:val="26"/>
              </w:rPr>
              <w:t>Quyết định số 25/2019/QĐ-UBND ngày 16/8/2019 của UBND tỉnh</w:t>
            </w:r>
          </w:p>
        </w:tc>
        <w:tc>
          <w:tcPr>
            <w:tcW w:w="2551" w:type="dxa"/>
            <w:tcBorders>
              <w:top w:val="single" w:sz="4" w:space="0" w:color="auto"/>
              <w:left w:val="single" w:sz="4" w:space="0" w:color="auto"/>
              <w:bottom w:val="single" w:sz="4" w:space="0" w:color="auto"/>
              <w:right w:val="single" w:sz="4" w:space="0" w:color="auto"/>
            </w:tcBorders>
          </w:tcPr>
          <w:p w:rsidR="00D03F75" w:rsidRPr="005A74AF" w:rsidRDefault="00D03F75" w:rsidP="00301A45">
            <w:pPr>
              <w:spacing w:after="0" w:line="240" w:lineRule="auto"/>
              <w:contextualSpacing/>
              <w:jc w:val="center"/>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Bộ phậ</w:t>
            </w:r>
            <w:r w:rsidR="004B2192" w:rsidRPr="005A74AF">
              <w:rPr>
                <w:rFonts w:ascii="Times New Roman" w:hAnsi="Times New Roman" w:cs="Times New Roman"/>
                <w:color w:val="000000" w:themeColor="text1"/>
                <w:sz w:val="26"/>
                <w:szCs w:val="26"/>
              </w:rPr>
              <w:t>n TN&amp;T</w:t>
            </w:r>
            <w:r w:rsidRPr="005A74AF">
              <w:rPr>
                <w:rFonts w:ascii="Times New Roman" w:hAnsi="Times New Roman" w:cs="Times New Roman"/>
                <w:color w:val="000000" w:themeColor="text1"/>
                <w:sz w:val="26"/>
                <w:szCs w:val="26"/>
              </w:rPr>
              <w:t>K</w:t>
            </w:r>
            <w:r w:rsidR="004B2192" w:rsidRPr="005A74AF">
              <w:rPr>
                <w:rFonts w:ascii="Times New Roman" w:hAnsi="Times New Roman" w:cs="Times New Roman"/>
                <w:color w:val="000000" w:themeColor="text1"/>
                <w:sz w:val="26"/>
                <w:szCs w:val="26"/>
              </w:rPr>
              <w:t>Q</w:t>
            </w:r>
          </w:p>
        </w:tc>
        <w:tc>
          <w:tcPr>
            <w:tcW w:w="1428" w:type="dxa"/>
            <w:vMerge/>
            <w:tcBorders>
              <w:left w:val="single" w:sz="4" w:space="0" w:color="auto"/>
              <w:bottom w:val="single" w:sz="4" w:space="0" w:color="auto"/>
              <w:right w:val="single" w:sz="4" w:space="0" w:color="auto"/>
            </w:tcBorders>
          </w:tcPr>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rPr>
            </w:pPr>
          </w:p>
        </w:tc>
      </w:tr>
    </w:tbl>
    <w:p w:rsidR="00D03F75" w:rsidRPr="005A74AF" w:rsidRDefault="00D03F75" w:rsidP="00301A45">
      <w:pPr>
        <w:spacing w:after="0" w:line="240" w:lineRule="auto"/>
        <w:contextualSpacing/>
        <w:jc w:val="both"/>
        <w:rPr>
          <w:rFonts w:ascii="Times New Roman" w:hAnsi="Times New Roman" w:cs="Times New Roman"/>
          <w:color w:val="000000" w:themeColor="text1"/>
          <w:sz w:val="26"/>
          <w:szCs w:val="26"/>
          <w:lang w:val="sv-SE"/>
        </w:rPr>
      </w:pPr>
    </w:p>
    <w:p w:rsidR="00D03F75" w:rsidRPr="005A74AF" w:rsidRDefault="00D03F75" w:rsidP="00301A45">
      <w:pPr>
        <w:keepNext/>
        <w:autoSpaceDE w:val="0"/>
        <w:autoSpaceDN w:val="0"/>
        <w:spacing w:after="0" w:line="240" w:lineRule="auto"/>
        <w:ind w:right="-144"/>
        <w:contextualSpacing/>
        <w:jc w:val="both"/>
        <w:outlineLvl w:val="2"/>
        <w:rPr>
          <w:rFonts w:ascii="Times New Roman" w:hAnsi="Times New Roman" w:cs="Times New Roman"/>
          <w:color w:val="000000" w:themeColor="text1"/>
          <w:sz w:val="26"/>
          <w:szCs w:val="26"/>
        </w:rPr>
      </w:pPr>
      <w:r w:rsidRPr="005A74AF">
        <w:rPr>
          <w:rFonts w:ascii="Times New Roman" w:hAnsi="Times New Roman" w:cs="Times New Roman"/>
          <w:color w:val="000000" w:themeColor="text1"/>
          <w:sz w:val="26"/>
          <w:szCs w:val="26"/>
        </w:rPr>
        <w:t xml:space="preserve"> </w:t>
      </w:r>
    </w:p>
    <w:p w:rsidR="00D03F75" w:rsidRPr="005A74AF" w:rsidRDefault="00D03F75" w:rsidP="00301A45">
      <w:pPr>
        <w:pStyle w:val="NormalWeb"/>
        <w:shd w:val="clear" w:color="auto" w:fill="FFFFFF"/>
        <w:spacing w:line="240" w:lineRule="auto"/>
        <w:jc w:val="both"/>
        <w:rPr>
          <w:color w:val="000000" w:themeColor="text1"/>
          <w:sz w:val="26"/>
          <w:szCs w:val="26"/>
        </w:rPr>
      </w:pPr>
    </w:p>
    <w:p w:rsidR="00D03F75" w:rsidRPr="005A74AF" w:rsidRDefault="00D03F75" w:rsidP="00301A45">
      <w:pPr>
        <w:spacing w:after="0" w:line="240" w:lineRule="auto"/>
        <w:jc w:val="both"/>
        <w:rPr>
          <w:rFonts w:ascii="Times New Roman" w:hAnsi="Times New Roman" w:cs="Times New Roman"/>
          <w:color w:val="000000" w:themeColor="text1"/>
          <w:sz w:val="26"/>
          <w:szCs w:val="26"/>
        </w:rPr>
      </w:pPr>
    </w:p>
    <w:p w:rsidR="00D03F75" w:rsidRPr="005A74AF" w:rsidRDefault="00D03F75" w:rsidP="00301A45">
      <w:pPr>
        <w:spacing w:after="0" w:line="240" w:lineRule="auto"/>
        <w:jc w:val="both"/>
        <w:rPr>
          <w:rFonts w:ascii="Times New Roman" w:hAnsi="Times New Roman" w:cs="Times New Roman"/>
          <w:color w:val="000000" w:themeColor="text1"/>
          <w:sz w:val="26"/>
          <w:szCs w:val="26"/>
        </w:rPr>
      </w:pPr>
    </w:p>
    <w:p w:rsidR="002207E3" w:rsidRPr="005A74AF" w:rsidRDefault="002207E3" w:rsidP="00301A45">
      <w:pPr>
        <w:spacing w:after="0" w:line="240" w:lineRule="auto"/>
        <w:jc w:val="both"/>
        <w:rPr>
          <w:rFonts w:ascii="Times New Roman" w:hAnsi="Times New Roman" w:cs="Times New Roman"/>
          <w:color w:val="000000" w:themeColor="text1"/>
          <w:sz w:val="26"/>
          <w:szCs w:val="26"/>
        </w:rPr>
      </w:pPr>
    </w:p>
    <w:p w:rsidR="00BE69B6" w:rsidRPr="005A74AF" w:rsidRDefault="00BE69B6" w:rsidP="00301A45">
      <w:pPr>
        <w:spacing w:after="0" w:line="240" w:lineRule="auto"/>
        <w:jc w:val="both"/>
        <w:rPr>
          <w:rFonts w:ascii="Times New Roman" w:hAnsi="Times New Roman" w:cs="Times New Roman"/>
          <w:color w:val="000000" w:themeColor="text1"/>
          <w:sz w:val="26"/>
          <w:szCs w:val="26"/>
        </w:rPr>
      </w:pPr>
    </w:p>
    <w:sectPr w:rsidR="00BE69B6" w:rsidRPr="005A74AF" w:rsidSect="00D03F75">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8A" w:rsidRDefault="00A0588A" w:rsidP="00D03F75">
      <w:pPr>
        <w:spacing w:after="0" w:line="240" w:lineRule="auto"/>
      </w:pPr>
      <w:r>
        <w:separator/>
      </w:r>
    </w:p>
  </w:endnote>
  <w:endnote w:type="continuationSeparator" w:id="0">
    <w:p w:rsidR="00A0588A" w:rsidRDefault="00A0588A"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A4A">
      <w:rPr>
        <w:rStyle w:val="PageNumber"/>
        <w:noProof/>
      </w:rPr>
      <w:t>1</w:t>
    </w:r>
    <w:r>
      <w:rPr>
        <w:rStyle w:val="PageNumber"/>
      </w:rPr>
      <w:fldChar w:fldCharType="end"/>
    </w:r>
    <w:r>
      <w:rPr>
        <w:rStyle w:val="PageNumber"/>
      </w:rPr>
      <w:t>/</w:t>
    </w:r>
    <w:r w:rsidR="003A5F6B">
      <w:rPr>
        <w:rStyle w:val="PageNumber"/>
      </w:rPr>
      <w:t>8</w:t>
    </w:r>
  </w:p>
  <w:p w:rsidR="00D03F75" w:rsidRDefault="00D03F75" w:rsidP="00D03F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FB" w:rsidRDefault="00357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8A" w:rsidRDefault="00A0588A" w:rsidP="00D03F75">
      <w:pPr>
        <w:spacing w:after="0" w:line="240" w:lineRule="auto"/>
      </w:pPr>
      <w:r>
        <w:separator/>
      </w:r>
    </w:p>
  </w:footnote>
  <w:footnote w:type="continuationSeparator" w:id="0">
    <w:p w:rsidR="00A0588A" w:rsidRDefault="00A0588A"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FB" w:rsidRDefault="00357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66"/>
      <w:gridCol w:w="3947"/>
      <w:gridCol w:w="2126"/>
      <w:gridCol w:w="2268"/>
    </w:tblGrid>
    <w:tr w:rsidR="00D03F75" w:rsidRPr="006B1659" w:rsidTr="009C5A4A">
      <w:trPr>
        <w:cantSplit/>
        <w:trHeight w:val="432"/>
      </w:trPr>
      <w:tc>
        <w:tcPr>
          <w:tcW w:w="1866" w:type="dxa"/>
          <w:vMerge w:val="restart"/>
          <w:vAlign w:val="center"/>
        </w:tcPr>
        <w:p w:rsidR="00D03F75" w:rsidRPr="005250AC" w:rsidRDefault="00440595" w:rsidP="00792D87">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 xml:space="preserve">UBND THỊ XÃ </w:t>
          </w:r>
          <w:r w:rsidR="00357BFB" w:rsidRPr="00B43004">
            <w:rPr>
              <w:rFonts w:ascii="Times New Roman" w:hAnsi="Times New Roman" w:cs="Times New Roman"/>
              <w:b/>
              <w:sz w:val="26"/>
              <w:szCs w:val="26"/>
              <w:lang w:val="nl-NL"/>
            </w:rPr>
            <w:t xml:space="preserve">PHƯỚC </w:t>
          </w:r>
          <w:bookmarkStart w:id="1" w:name="_GoBack"/>
          <w:bookmarkEnd w:id="1"/>
          <w:r>
            <w:rPr>
              <w:rFonts w:ascii="Times New Roman" w:hAnsi="Times New Roman" w:cs="Times New Roman"/>
              <w:b/>
              <w:sz w:val="26"/>
              <w:szCs w:val="26"/>
              <w:lang w:val="nl-NL"/>
            </w:rPr>
            <w:t>LONG</w:t>
          </w:r>
        </w:p>
      </w:tc>
      <w:tc>
        <w:tcPr>
          <w:tcW w:w="3947" w:type="dxa"/>
          <w:vMerge w:val="restart"/>
          <w:vAlign w:val="center"/>
        </w:tcPr>
        <w:p w:rsidR="00D03F75" w:rsidRPr="006B1659" w:rsidRDefault="00D03F75" w:rsidP="00D03F75">
          <w:pPr>
            <w:spacing w:before="60" w:after="60" w:line="240" w:lineRule="auto"/>
            <w:jc w:val="center"/>
            <w:rPr>
              <w:rFonts w:ascii="Times New Roman" w:hAnsi="Times New Roman" w:cs="Times New Roman"/>
              <w:b/>
              <w:sz w:val="26"/>
              <w:szCs w:val="26"/>
            </w:rPr>
          </w:pPr>
          <w:r w:rsidRPr="006B1659">
            <w:rPr>
              <w:rFonts w:ascii="Times New Roman" w:hAnsi="Times New Roman" w:cs="Times New Roman"/>
              <w:b/>
              <w:sz w:val="26"/>
              <w:szCs w:val="26"/>
            </w:rPr>
            <w:t xml:space="preserve">QUY TRÌNH </w:t>
          </w:r>
        </w:p>
        <w:p w:rsidR="00D03F75" w:rsidRPr="00D03F75" w:rsidRDefault="00B553EE" w:rsidP="00EA6BC0">
          <w:pPr>
            <w:spacing w:before="60" w:after="60" w:line="240" w:lineRule="auto"/>
            <w:jc w:val="center"/>
            <w:rPr>
              <w:rFonts w:ascii="Times New Roman" w:hAnsi="Times New Roman" w:cs="Times New Roman"/>
              <w:b/>
              <w:sz w:val="26"/>
              <w:szCs w:val="26"/>
            </w:rPr>
          </w:pPr>
          <w:r w:rsidRPr="00B553EE">
            <w:rPr>
              <w:rFonts w:ascii="Times New Roman" w:hAnsi="Times New Roman" w:cs="Times New Roman"/>
              <w:b/>
              <w:bCs/>
              <w:sz w:val="26"/>
              <w:szCs w:val="26"/>
            </w:rPr>
            <w:t>Thay đổi, cải chính, bổ sung hộ tịch, xác định lại dân tộc</w:t>
          </w:r>
        </w:p>
      </w:tc>
      <w:tc>
        <w:tcPr>
          <w:tcW w:w="2126"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rPr>
          </w:pPr>
          <w:r w:rsidRPr="006B1659">
            <w:rPr>
              <w:rFonts w:ascii="Times New Roman" w:hAnsi="Times New Roman" w:cs="Times New Roman"/>
              <w:sz w:val="26"/>
              <w:szCs w:val="26"/>
            </w:rPr>
            <w:t>Mã hiệu:</w:t>
          </w:r>
        </w:p>
      </w:tc>
      <w:tc>
        <w:tcPr>
          <w:tcW w:w="2268" w:type="dxa"/>
          <w:tcBorders>
            <w:left w:val="single" w:sz="4" w:space="0" w:color="auto"/>
          </w:tcBorders>
        </w:tcPr>
        <w:p w:rsidR="00D03F75" w:rsidRPr="006B1659" w:rsidRDefault="00D03F75" w:rsidP="00B553EE">
          <w:pPr>
            <w:spacing w:before="60" w:after="60" w:line="240" w:lineRule="auto"/>
            <w:jc w:val="both"/>
            <w:rPr>
              <w:rFonts w:ascii="Times New Roman" w:hAnsi="Times New Roman" w:cs="Times New Roman"/>
              <w:sz w:val="26"/>
              <w:szCs w:val="26"/>
            </w:rPr>
          </w:pPr>
          <w:r w:rsidRPr="00A13F93">
            <w:rPr>
              <w:rFonts w:ascii="Times New Roman" w:hAnsi="Times New Roman" w:cs="Times New Roman"/>
              <w:sz w:val="26"/>
              <w:szCs w:val="26"/>
              <w:lang w:val="nl-NL"/>
            </w:rPr>
            <w:t>QT-</w:t>
          </w:r>
          <w:r w:rsidR="009B4C40">
            <w:rPr>
              <w:rFonts w:ascii="Times New Roman" w:hAnsi="Times New Roman" w:cs="Times New Roman"/>
              <w:sz w:val="26"/>
              <w:szCs w:val="26"/>
              <w:lang w:val="nl-NL"/>
            </w:rPr>
            <w:t>0</w:t>
          </w:r>
          <w:r w:rsidR="00B553EE">
            <w:rPr>
              <w:rFonts w:ascii="Times New Roman" w:hAnsi="Times New Roman" w:cs="Times New Roman"/>
              <w:sz w:val="26"/>
              <w:szCs w:val="26"/>
              <w:lang w:val="nl-NL"/>
            </w:rPr>
            <w:t>8</w:t>
          </w:r>
          <w:r w:rsidRPr="00A13F93">
            <w:rPr>
              <w:rFonts w:ascii="Times New Roman" w:hAnsi="Times New Roman" w:cs="Times New Roman"/>
              <w:sz w:val="26"/>
              <w:szCs w:val="26"/>
              <w:lang w:val="nl-NL"/>
            </w:rPr>
            <w:t>/</w:t>
          </w:r>
          <w:r w:rsidR="009B4C40">
            <w:rPr>
              <w:rFonts w:ascii="Times New Roman" w:hAnsi="Times New Roman" w:cs="Times New Roman"/>
              <w:sz w:val="26"/>
              <w:szCs w:val="26"/>
              <w:lang w:val="nl-NL"/>
            </w:rPr>
            <w:t>H</w:t>
          </w:r>
          <w:r w:rsidR="003E1D26">
            <w:rPr>
              <w:rFonts w:ascii="Times New Roman" w:hAnsi="Times New Roman" w:cs="Times New Roman"/>
              <w:sz w:val="26"/>
              <w:szCs w:val="26"/>
              <w:lang w:val="nl-NL"/>
            </w:rPr>
            <w:t>T</w:t>
          </w:r>
        </w:p>
      </w:tc>
    </w:tr>
    <w:tr w:rsidR="00D03F75" w:rsidRPr="006B1659" w:rsidTr="009C5A4A">
      <w:trPr>
        <w:cantSplit/>
        <w:trHeight w:val="165"/>
      </w:trPr>
      <w:tc>
        <w:tcPr>
          <w:tcW w:w="186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3947" w:type="dxa"/>
          <w:vMerge/>
        </w:tcPr>
        <w:p w:rsidR="00D03F75" w:rsidRPr="006B1659" w:rsidRDefault="00D03F75" w:rsidP="00D03F75">
          <w:pPr>
            <w:spacing w:before="60" w:after="60" w:line="240" w:lineRule="auto"/>
            <w:jc w:val="center"/>
            <w:rPr>
              <w:rFonts w:ascii="Times New Roman" w:hAnsi="Times New Roman" w:cs="Times New Roman"/>
              <w:b/>
              <w:i/>
              <w:sz w:val="26"/>
              <w:szCs w:val="26"/>
            </w:rPr>
          </w:pPr>
        </w:p>
      </w:tc>
      <w:tc>
        <w:tcPr>
          <w:tcW w:w="2126"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Lần ban hành:</w:t>
          </w:r>
        </w:p>
      </w:tc>
      <w:tc>
        <w:tcPr>
          <w:tcW w:w="2268" w:type="dxa"/>
          <w:tcBorders>
            <w:left w:val="single" w:sz="4" w:space="0" w:color="auto"/>
          </w:tcBorders>
        </w:tcPr>
        <w:p w:rsidR="00D03F75" w:rsidRPr="006B1659" w:rsidRDefault="00D03F75" w:rsidP="00D03F75">
          <w:pPr>
            <w:spacing w:before="60" w:after="60" w:line="240" w:lineRule="auto"/>
            <w:jc w:val="both"/>
            <w:rPr>
              <w:rFonts w:ascii="Times New Roman" w:hAnsi="Times New Roman" w:cs="Times New Roman"/>
              <w:sz w:val="26"/>
              <w:szCs w:val="26"/>
              <w:lang w:val="nl-NL"/>
            </w:rPr>
          </w:pPr>
          <w:r w:rsidRPr="006B1659">
            <w:rPr>
              <w:rFonts w:ascii="Times New Roman" w:hAnsi="Times New Roman" w:cs="Times New Roman"/>
              <w:sz w:val="26"/>
              <w:szCs w:val="26"/>
              <w:lang w:val="nl-NL"/>
            </w:rPr>
            <w:t>01</w:t>
          </w:r>
        </w:p>
      </w:tc>
    </w:tr>
    <w:tr w:rsidR="00D03F75" w:rsidRPr="006B1659" w:rsidTr="009C5A4A">
      <w:trPr>
        <w:cantSplit/>
        <w:trHeight w:val="165"/>
      </w:trPr>
      <w:tc>
        <w:tcPr>
          <w:tcW w:w="186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3947"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2126"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Ngày ban hành:</w:t>
          </w:r>
        </w:p>
      </w:tc>
      <w:tc>
        <w:tcPr>
          <w:tcW w:w="2268" w:type="dxa"/>
          <w:tcBorders>
            <w:left w:val="single" w:sz="4" w:space="0" w:color="auto"/>
          </w:tcBorders>
        </w:tcPr>
        <w:p w:rsidR="00D03F75" w:rsidRPr="006B1659" w:rsidRDefault="007A46A1" w:rsidP="00D03F75">
          <w:pPr>
            <w:spacing w:before="60" w:after="60" w:line="240" w:lineRule="auto"/>
            <w:jc w:val="both"/>
            <w:rPr>
              <w:rFonts w:ascii="Times New Roman" w:hAnsi="Times New Roman" w:cs="Times New Roman"/>
              <w:sz w:val="26"/>
              <w:szCs w:val="26"/>
              <w:lang w:val="nl-NL"/>
            </w:rPr>
          </w:pPr>
          <w:r w:rsidRPr="00771925">
            <w:rPr>
              <w:rFonts w:ascii="Times New Roman" w:hAnsi="Times New Roman" w:cs="Times New Roman"/>
              <w:sz w:val="26"/>
              <w:szCs w:val="26"/>
              <w:lang w:val="nl-NL"/>
            </w:rPr>
            <w:t>22/4/2021</w:t>
          </w:r>
        </w:p>
      </w:tc>
    </w:tr>
  </w:tbl>
  <w:p w:rsidR="00D03F75" w:rsidRDefault="00D03F75">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395"/>
      <w:gridCol w:w="1842"/>
      <w:gridCol w:w="1418"/>
    </w:tblGrid>
    <w:tr w:rsidR="00D03F75" w:rsidTr="00D03F75">
      <w:trPr>
        <w:cantSplit/>
        <w:trHeight w:val="392"/>
      </w:trPr>
      <w:tc>
        <w:tcPr>
          <w:tcW w:w="1701" w:type="dxa"/>
          <w:vMerge w:val="restart"/>
          <w:vAlign w:val="center"/>
        </w:tcPr>
        <w:p w:rsidR="00D03F75" w:rsidRPr="009A106E" w:rsidRDefault="00D03F75" w:rsidP="00D03F75">
          <w:pPr>
            <w:jc w:val="center"/>
          </w:pPr>
          <w:r>
            <w:rPr>
              <w:lang w:val="nl-NL"/>
            </w:rPr>
            <w:t>UBND XÃ XUÂN SƠN</w:t>
          </w:r>
        </w:p>
      </w:tc>
      <w:tc>
        <w:tcPr>
          <w:tcW w:w="4395" w:type="dxa"/>
          <w:tcBorders>
            <w:bottom w:val="nil"/>
          </w:tcBorders>
          <w:vAlign w:val="center"/>
        </w:tcPr>
        <w:p w:rsidR="00D03F75" w:rsidRPr="00E12F47" w:rsidRDefault="00D03F75" w:rsidP="00D03F75">
          <w:pPr>
            <w:jc w:val="center"/>
            <w:rPr>
              <w:b/>
              <w:sz w:val="28"/>
            </w:rPr>
          </w:pPr>
          <w:r>
            <w:rPr>
              <w:b/>
              <w:sz w:val="28"/>
            </w:rPr>
            <w:t xml:space="preserve">QUY TRÌNH </w:t>
          </w:r>
        </w:p>
      </w:tc>
      <w:tc>
        <w:tcPr>
          <w:tcW w:w="1842" w:type="dxa"/>
          <w:tcBorders>
            <w:right w:val="nil"/>
          </w:tcBorders>
        </w:tcPr>
        <w:p w:rsidR="00D03F75" w:rsidRDefault="00D03F75" w:rsidP="00D03F75">
          <w:r>
            <w:t>Mã hiệu:</w:t>
          </w:r>
        </w:p>
      </w:tc>
      <w:tc>
        <w:tcPr>
          <w:tcW w:w="1418" w:type="dxa"/>
          <w:tcBorders>
            <w:left w:val="nil"/>
          </w:tcBorders>
        </w:tcPr>
        <w:p w:rsidR="00D03F75" w:rsidRDefault="00D03F75" w:rsidP="00D03F75">
          <w:pPr>
            <w:jc w:val="both"/>
          </w:pPr>
          <w:r>
            <w:t>QT 10/NV</w:t>
          </w:r>
        </w:p>
      </w:tc>
    </w:tr>
    <w:tr w:rsidR="00D03F75" w:rsidTr="00D03F75">
      <w:trPr>
        <w:cantSplit/>
        <w:trHeight w:val="150"/>
      </w:trPr>
      <w:tc>
        <w:tcPr>
          <w:tcW w:w="1701" w:type="dxa"/>
          <w:vMerge/>
        </w:tcPr>
        <w:p w:rsidR="00D03F75" w:rsidRDefault="00D03F75" w:rsidP="00D03F75">
          <w:pPr>
            <w:jc w:val="both"/>
          </w:pPr>
        </w:p>
      </w:tc>
      <w:tc>
        <w:tcPr>
          <w:tcW w:w="4395" w:type="dxa"/>
          <w:vMerge w:val="restart"/>
          <w:tcBorders>
            <w:top w:val="nil"/>
          </w:tcBorders>
          <w:vAlign w:val="center"/>
        </w:tcPr>
        <w:p w:rsidR="00D03F75" w:rsidRPr="008A2E64" w:rsidRDefault="00D03F75" w:rsidP="00D03F75">
          <w:pPr>
            <w:tabs>
              <w:tab w:val="left" w:pos="292"/>
            </w:tabs>
            <w:jc w:val="center"/>
            <w:rPr>
              <w:b/>
              <w:sz w:val="26"/>
              <w:szCs w:val="26"/>
            </w:rPr>
          </w:pPr>
          <w:r>
            <w:rPr>
              <w:b/>
              <w:bCs/>
              <w:sz w:val="26"/>
              <w:szCs w:val="26"/>
            </w:rPr>
            <w:t>Đăng ký hoạt động tín ngưỡng</w:t>
          </w:r>
        </w:p>
      </w:tc>
      <w:tc>
        <w:tcPr>
          <w:tcW w:w="1842" w:type="dxa"/>
          <w:tcBorders>
            <w:right w:val="nil"/>
          </w:tcBorders>
        </w:tcPr>
        <w:p w:rsidR="00D03F75" w:rsidRPr="00A818C6" w:rsidRDefault="00D03F75" w:rsidP="00D03F75">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8" w:type="dxa"/>
          <w:tcBorders>
            <w:left w:val="nil"/>
          </w:tcBorders>
        </w:tcPr>
        <w:p w:rsidR="00D03F75" w:rsidRPr="004E32A3" w:rsidRDefault="00D03F75" w:rsidP="00D03F75">
          <w:pPr>
            <w:jc w:val="both"/>
            <w:rPr>
              <w:lang w:val="nl-NL"/>
            </w:rPr>
          </w:pPr>
          <w:r>
            <w:rPr>
              <w:lang w:val="nl-NL"/>
            </w:rPr>
            <w:t>01</w:t>
          </w:r>
        </w:p>
      </w:tc>
    </w:tr>
    <w:tr w:rsidR="00D03F75" w:rsidTr="00D03F75">
      <w:trPr>
        <w:cantSplit/>
        <w:trHeight w:val="20"/>
      </w:trPr>
      <w:tc>
        <w:tcPr>
          <w:tcW w:w="1701" w:type="dxa"/>
          <w:vMerge/>
        </w:tcPr>
        <w:p w:rsidR="00D03F75" w:rsidRDefault="00D03F75" w:rsidP="00D03F75">
          <w:pPr>
            <w:jc w:val="both"/>
          </w:pPr>
        </w:p>
      </w:tc>
      <w:tc>
        <w:tcPr>
          <w:tcW w:w="4395" w:type="dxa"/>
          <w:vMerge/>
          <w:tcBorders>
            <w:top w:val="nil"/>
          </w:tcBorders>
        </w:tcPr>
        <w:p w:rsidR="00D03F75" w:rsidRDefault="00D03F75" w:rsidP="00D03F75">
          <w:pPr>
            <w:jc w:val="both"/>
            <w:rPr>
              <w:sz w:val="28"/>
            </w:rPr>
          </w:pPr>
        </w:p>
      </w:tc>
      <w:tc>
        <w:tcPr>
          <w:tcW w:w="1842" w:type="dxa"/>
          <w:tcBorders>
            <w:right w:val="nil"/>
          </w:tcBorders>
        </w:tcPr>
        <w:p w:rsidR="00D03F75" w:rsidRPr="004E32A3" w:rsidRDefault="00D03F75" w:rsidP="00D03F75">
          <w:pPr>
            <w:rPr>
              <w:lang w:val="nl-NL"/>
            </w:rPr>
          </w:pPr>
          <w:r w:rsidRPr="004E32A3">
            <w:rPr>
              <w:lang w:val="nl-NL"/>
            </w:rPr>
            <w:t>Ngày ban hành:</w:t>
          </w:r>
        </w:p>
      </w:tc>
      <w:tc>
        <w:tcPr>
          <w:tcW w:w="1418" w:type="dxa"/>
          <w:tcBorders>
            <w:left w:val="nil"/>
          </w:tcBorders>
        </w:tcPr>
        <w:p w:rsidR="00D03F75" w:rsidRPr="004E32A3" w:rsidRDefault="00D03F75" w:rsidP="00D03F75">
          <w:pPr>
            <w:jc w:val="both"/>
            <w:rPr>
              <w:lang w:val="nl-NL"/>
            </w:rPr>
          </w:pPr>
          <w:r>
            <w:rPr>
              <w:lang w:val="nl-NL"/>
            </w:rPr>
            <w:t>01/3/2018</w:t>
          </w:r>
        </w:p>
      </w:tc>
    </w:tr>
  </w:tbl>
  <w:p w:rsidR="00D03F75" w:rsidRDefault="00D0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217E7"/>
    <w:rsid w:val="0006160B"/>
    <w:rsid w:val="0009447A"/>
    <w:rsid w:val="000A79C1"/>
    <w:rsid w:val="000B5BC1"/>
    <w:rsid w:val="000D61AC"/>
    <w:rsid w:val="000E212C"/>
    <w:rsid w:val="000F5DFD"/>
    <w:rsid w:val="000F65CF"/>
    <w:rsid w:val="0010127F"/>
    <w:rsid w:val="00113E21"/>
    <w:rsid w:val="00115C3C"/>
    <w:rsid w:val="0013349D"/>
    <w:rsid w:val="00140591"/>
    <w:rsid w:val="00180BD2"/>
    <w:rsid w:val="001A0E29"/>
    <w:rsid w:val="001F5661"/>
    <w:rsid w:val="002207E3"/>
    <w:rsid w:val="00270065"/>
    <w:rsid w:val="0027627C"/>
    <w:rsid w:val="00277B53"/>
    <w:rsid w:val="002A4103"/>
    <w:rsid w:val="002B75BA"/>
    <w:rsid w:val="002C0C1B"/>
    <w:rsid w:val="00301A45"/>
    <w:rsid w:val="00310A80"/>
    <w:rsid w:val="00325B99"/>
    <w:rsid w:val="00326EA8"/>
    <w:rsid w:val="00357BFB"/>
    <w:rsid w:val="00360F14"/>
    <w:rsid w:val="00396EF6"/>
    <w:rsid w:val="003A5F6B"/>
    <w:rsid w:val="003C0C60"/>
    <w:rsid w:val="003C271D"/>
    <w:rsid w:val="003E1D26"/>
    <w:rsid w:val="003E5DFB"/>
    <w:rsid w:val="00417D60"/>
    <w:rsid w:val="00440595"/>
    <w:rsid w:val="00460071"/>
    <w:rsid w:val="00495FFB"/>
    <w:rsid w:val="004B2192"/>
    <w:rsid w:val="004B6448"/>
    <w:rsid w:val="004D17CD"/>
    <w:rsid w:val="004F21F5"/>
    <w:rsid w:val="00500F3E"/>
    <w:rsid w:val="00536DB6"/>
    <w:rsid w:val="00537634"/>
    <w:rsid w:val="005734B4"/>
    <w:rsid w:val="005A48B9"/>
    <w:rsid w:val="005A74AF"/>
    <w:rsid w:val="005F08D2"/>
    <w:rsid w:val="00601EB5"/>
    <w:rsid w:val="006140C2"/>
    <w:rsid w:val="006549FA"/>
    <w:rsid w:val="00654CEA"/>
    <w:rsid w:val="00655415"/>
    <w:rsid w:val="006958E6"/>
    <w:rsid w:val="006A395D"/>
    <w:rsid w:val="006C7DAE"/>
    <w:rsid w:val="006D33C3"/>
    <w:rsid w:val="0070191A"/>
    <w:rsid w:val="00742366"/>
    <w:rsid w:val="0075256D"/>
    <w:rsid w:val="00754C05"/>
    <w:rsid w:val="00765B9F"/>
    <w:rsid w:val="0076670F"/>
    <w:rsid w:val="00792D87"/>
    <w:rsid w:val="007A46A1"/>
    <w:rsid w:val="007C7E11"/>
    <w:rsid w:val="007F0311"/>
    <w:rsid w:val="007F6671"/>
    <w:rsid w:val="00803ADE"/>
    <w:rsid w:val="00806D2F"/>
    <w:rsid w:val="0082165E"/>
    <w:rsid w:val="008503DC"/>
    <w:rsid w:val="0086636E"/>
    <w:rsid w:val="008A7CD3"/>
    <w:rsid w:val="008F4ABA"/>
    <w:rsid w:val="009251B8"/>
    <w:rsid w:val="00967EEB"/>
    <w:rsid w:val="00991E03"/>
    <w:rsid w:val="009B4C40"/>
    <w:rsid w:val="009C5A4A"/>
    <w:rsid w:val="009F6D08"/>
    <w:rsid w:val="00A0588A"/>
    <w:rsid w:val="00AE74D0"/>
    <w:rsid w:val="00B3511A"/>
    <w:rsid w:val="00B515F1"/>
    <w:rsid w:val="00B553EE"/>
    <w:rsid w:val="00BB1B9D"/>
    <w:rsid w:val="00BE69B6"/>
    <w:rsid w:val="00C12588"/>
    <w:rsid w:val="00C7665F"/>
    <w:rsid w:val="00CC5B0A"/>
    <w:rsid w:val="00CF313E"/>
    <w:rsid w:val="00CF3B1A"/>
    <w:rsid w:val="00CF6947"/>
    <w:rsid w:val="00D03F75"/>
    <w:rsid w:val="00D440C6"/>
    <w:rsid w:val="00D73B2C"/>
    <w:rsid w:val="00DC01B9"/>
    <w:rsid w:val="00DE4B38"/>
    <w:rsid w:val="00E65A6D"/>
    <w:rsid w:val="00EA6BC0"/>
    <w:rsid w:val="00F07834"/>
    <w:rsid w:val="00F07989"/>
    <w:rsid w:val="00F25571"/>
    <w:rsid w:val="00F316C9"/>
    <w:rsid w:val="00F946BA"/>
    <w:rsid w:val="00FB07AF"/>
    <w:rsid w:val="00FF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5A74A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5A74A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123-2015-nd-cp-huong-dan-luat-ho-tich-282304.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9</cp:revision>
  <dcterms:created xsi:type="dcterms:W3CDTF">2020-08-17T13:25:00Z</dcterms:created>
  <dcterms:modified xsi:type="dcterms:W3CDTF">2021-03-11T02:58:00Z</dcterms:modified>
</cp:coreProperties>
</file>